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F2" w:rsidRPr="001D2965" w:rsidRDefault="00F555C9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48155" cy="1310640"/>
            <wp:effectExtent l="0" t="0" r="4445" b="3810"/>
            <wp:wrapSquare wrapText="bothSides"/>
            <wp:docPr id="4" name="Picture 1" descr="F:\MBA\MBA DOCUMENT\Logo 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BA\MBA DOCUMENT\Logo M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DF2" w:rsidRPr="001D2965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382DF2" w:rsidRPr="001D2965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382DF2" w:rsidRPr="001D2965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382DF2" w:rsidRPr="001D2965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Default="00382DF2" w:rsidP="00382DF2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Pr="00D93E48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:rsidR="00382DF2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noProof/>
          <w:sz w:val="28"/>
          <w:szCs w:val="22"/>
          <w:lang w:val="mn-MN"/>
        </w:rPr>
      </w:pPr>
      <w:r w:rsidRPr="001D2965">
        <w:rPr>
          <w:rStyle w:val="FontStyle17"/>
          <w:rFonts w:ascii="Arial" w:hAnsi="Arial" w:cs="Arial"/>
          <w:noProof/>
          <w:sz w:val="28"/>
          <w:szCs w:val="22"/>
          <w:lang w:val="mn-MN"/>
        </w:rPr>
        <w:t xml:space="preserve">МОНГОЛЫН ХУУЛЬЧДЫН ХОЛБООНЫ </w:t>
      </w:r>
    </w:p>
    <w:p w:rsidR="00382DF2" w:rsidRPr="001D2965" w:rsidRDefault="00382DF2" w:rsidP="00382DF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noProof/>
          <w:sz w:val="28"/>
          <w:szCs w:val="22"/>
          <w:lang w:val="mn-MN"/>
        </w:rPr>
      </w:pPr>
      <w:r>
        <w:rPr>
          <w:rStyle w:val="FontStyle17"/>
          <w:rFonts w:ascii="Arial" w:hAnsi="Arial" w:cs="Arial"/>
          <w:noProof/>
          <w:sz w:val="28"/>
          <w:szCs w:val="22"/>
          <w:lang w:val="mn-MN"/>
        </w:rPr>
        <w:t xml:space="preserve">БЭЛГЭ ТЭМДГИЙН </w:t>
      </w:r>
      <w:r w:rsidRPr="001D2965">
        <w:rPr>
          <w:rStyle w:val="FontStyle17"/>
          <w:rFonts w:ascii="Arial" w:hAnsi="Arial" w:cs="Arial"/>
          <w:noProof/>
          <w:sz w:val="28"/>
          <w:szCs w:val="22"/>
          <w:lang w:val="mn-MN"/>
        </w:rPr>
        <w:t>ЖУРАМ</w:t>
      </w: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Pr="00570014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Cs w:val="22"/>
          <w:lang w:val="mn-MN"/>
        </w:rPr>
      </w:pPr>
    </w:p>
    <w:p w:rsidR="00D937CD" w:rsidRDefault="00D937CD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 w:val="24"/>
          <w:szCs w:val="22"/>
          <w:lang w:val="mn-MN"/>
        </w:rPr>
      </w:pPr>
    </w:p>
    <w:p w:rsidR="00F935B9" w:rsidRDefault="00F935B9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 w:val="24"/>
          <w:szCs w:val="22"/>
          <w:lang w:val="mn-MN"/>
        </w:rPr>
      </w:pPr>
    </w:p>
    <w:p w:rsidR="00F935B9" w:rsidRPr="006A46EF" w:rsidRDefault="00F935B9" w:rsidP="00D937CD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i/>
          <w:noProof/>
          <w:sz w:val="24"/>
          <w:szCs w:val="22"/>
          <w:lang w:val="mn-MN"/>
        </w:rPr>
      </w:pPr>
    </w:p>
    <w:p w:rsidR="000E1A66" w:rsidRDefault="000E1A66" w:rsidP="00D937CD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noProof/>
          <w:sz w:val="22"/>
          <w:szCs w:val="22"/>
          <w:lang w:val="mn-MN"/>
        </w:rPr>
      </w:pPr>
    </w:p>
    <w:p w:rsidR="00D937CD" w:rsidRPr="008A3302" w:rsidRDefault="00D937CD" w:rsidP="00D937CD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noProof/>
          <w:sz w:val="22"/>
          <w:szCs w:val="22"/>
          <w:lang w:val="mn-MN"/>
        </w:rPr>
      </w:pPr>
      <w:r w:rsidRPr="008A3302">
        <w:rPr>
          <w:rStyle w:val="FontStyle17"/>
          <w:rFonts w:ascii="Arial" w:hAnsi="Arial" w:cs="Arial"/>
          <w:noProof/>
          <w:sz w:val="22"/>
          <w:szCs w:val="22"/>
          <w:lang w:val="mn-MN"/>
        </w:rPr>
        <w:t>Улаанбаатар хот</w:t>
      </w:r>
    </w:p>
    <w:p w:rsidR="00D937CD" w:rsidRPr="008A3302" w:rsidRDefault="00D937CD" w:rsidP="00D937CD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noProof/>
          <w:sz w:val="22"/>
          <w:szCs w:val="22"/>
          <w:lang w:val="mn-MN"/>
        </w:rPr>
      </w:pPr>
      <w:r w:rsidRPr="008A3302">
        <w:rPr>
          <w:rStyle w:val="FontStyle17"/>
          <w:rFonts w:ascii="Arial" w:hAnsi="Arial" w:cs="Arial"/>
          <w:noProof/>
          <w:sz w:val="22"/>
          <w:szCs w:val="22"/>
          <w:lang w:val="mn-MN"/>
        </w:rPr>
        <w:t>2013 он</w:t>
      </w:r>
    </w:p>
    <w:p w:rsidR="00D937CD" w:rsidRPr="00D937CD" w:rsidRDefault="00D937CD" w:rsidP="00D937CD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D937CD">
        <w:rPr>
          <w:rFonts w:ascii="Arial" w:hAnsi="Arial" w:cs="Arial"/>
          <w:b/>
          <w:sz w:val="22"/>
          <w:szCs w:val="22"/>
          <w:lang w:val="mn-MN"/>
        </w:rPr>
        <w:lastRenderedPageBreak/>
        <w:t>МОНГОЛЫН ХУУЛЬЧДЫН ХОЛБООНЫ</w:t>
      </w:r>
    </w:p>
    <w:p w:rsidR="00D937CD" w:rsidRPr="00D937CD" w:rsidRDefault="00D937CD" w:rsidP="00D937CD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D937CD">
        <w:rPr>
          <w:rFonts w:ascii="Arial" w:hAnsi="Arial" w:cs="Arial"/>
          <w:b/>
          <w:sz w:val="22"/>
          <w:szCs w:val="22"/>
          <w:lang w:val="mn-MN"/>
        </w:rPr>
        <w:t>ЗӨВЛӨЛИЙН ХУРЛЫН ТОГТООЛ</w:t>
      </w:r>
    </w:p>
    <w:p w:rsidR="00D937CD" w:rsidRPr="00D937CD" w:rsidRDefault="00D937CD" w:rsidP="00D937CD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:rsidR="00D937CD" w:rsidRPr="00D937CD" w:rsidRDefault="00D937CD" w:rsidP="00D937CD">
      <w:pPr>
        <w:contextualSpacing/>
        <w:rPr>
          <w:rFonts w:ascii="Arial" w:hAnsi="Arial" w:cs="Arial"/>
          <w:sz w:val="22"/>
          <w:szCs w:val="22"/>
          <w:lang w:val="mn-MN"/>
        </w:rPr>
      </w:pPr>
      <w:r w:rsidRPr="00D937CD">
        <w:rPr>
          <w:rFonts w:ascii="Arial" w:hAnsi="Arial" w:cs="Arial"/>
          <w:sz w:val="22"/>
          <w:szCs w:val="22"/>
          <w:lang w:val="mn-MN"/>
        </w:rPr>
        <w:t>2014 оны 12 дугаар</w:t>
      </w:r>
    </w:p>
    <w:p w:rsidR="00D937CD" w:rsidRPr="00D937CD" w:rsidRDefault="00D937CD" w:rsidP="00D937CD">
      <w:pPr>
        <w:contextualSpacing/>
        <w:rPr>
          <w:rFonts w:ascii="Arial" w:hAnsi="Arial" w:cs="Arial"/>
          <w:sz w:val="22"/>
          <w:szCs w:val="22"/>
          <w:lang w:val="mn-MN"/>
        </w:rPr>
      </w:pPr>
      <w:r w:rsidRPr="00D937CD">
        <w:rPr>
          <w:rFonts w:ascii="Arial" w:hAnsi="Arial" w:cs="Arial"/>
          <w:sz w:val="22"/>
          <w:szCs w:val="22"/>
          <w:lang w:val="mn-MN"/>
        </w:rPr>
        <w:t xml:space="preserve">сарын 14-ний өдөр                                      Дугаар </w:t>
      </w:r>
      <w:r>
        <w:rPr>
          <w:rFonts w:ascii="Arial" w:hAnsi="Arial" w:cs="Arial"/>
          <w:sz w:val="22"/>
          <w:szCs w:val="22"/>
          <w:lang w:val="mn-MN"/>
        </w:rPr>
        <w:t>22</w:t>
      </w:r>
      <w:r w:rsidRPr="00D937CD">
        <w:rPr>
          <w:rFonts w:ascii="Arial" w:hAnsi="Arial" w:cs="Arial"/>
          <w:sz w:val="22"/>
          <w:szCs w:val="22"/>
          <w:lang w:val="mn-MN"/>
        </w:rPr>
        <w:t xml:space="preserve">                                      Улаанбаатар хот </w:t>
      </w:r>
    </w:p>
    <w:p w:rsidR="002255A4" w:rsidRDefault="002255A4" w:rsidP="002255A4">
      <w:pPr>
        <w:spacing w:line="720" w:lineRule="auto"/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:rsidR="00D937CD" w:rsidRPr="00D937CD" w:rsidRDefault="00D937CD" w:rsidP="00605846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D937CD">
        <w:rPr>
          <w:rFonts w:ascii="Arial" w:hAnsi="Arial" w:cs="Arial"/>
          <w:b/>
          <w:sz w:val="22"/>
          <w:szCs w:val="22"/>
          <w:lang w:val="mn-MN"/>
        </w:rPr>
        <w:t>Журам батлах тухай</w:t>
      </w:r>
    </w:p>
    <w:p w:rsidR="00605846" w:rsidRDefault="00605846" w:rsidP="008A3302">
      <w:pPr>
        <w:spacing w:line="480" w:lineRule="auto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D937CD" w:rsidRPr="00D937CD" w:rsidRDefault="00D937CD" w:rsidP="00D937CD">
      <w:pPr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D937CD">
        <w:rPr>
          <w:rFonts w:ascii="Arial" w:hAnsi="Arial" w:cs="Arial"/>
          <w:sz w:val="22"/>
          <w:szCs w:val="22"/>
          <w:lang w:val="mn-MN"/>
        </w:rPr>
        <w:t>Хуульчийн эрх зүйн байдлын тухай хуулийн 48 дугаар зүйлийн 48.7, 48.10, Монголын Хуульчдын холбооны дүрмийн 4.6 дугаар зүйлийн 4, 4.10 дугаар зүйлийн 1 дэх заалтыг тус тус удирдлага болгон Хуульчдын холбооны зөвлөлөөс ТОГТООХ нь:</w:t>
      </w:r>
    </w:p>
    <w:p w:rsidR="00D937CD" w:rsidRPr="00D937CD" w:rsidRDefault="00D937CD" w:rsidP="00D937CD">
      <w:pPr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D937CD" w:rsidRPr="00D937CD" w:rsidRDefault="002255A4" w:rsidP="00D937CD">
      <w:pPr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D937CD" w:rsidRPr="00D937CD">
        <w:rPr>
          <w:rFonts w:ascii="Arial" w:hAnsi="Arial" w:cs="Arial"/>
          <w:sz w:val="22"/>
          <w:szCs w:val="22"/>
          <w:lang w:val="mn-MN"/>
        </w:rPr>
        <w:t>Хуульчийн эрх зүйн байдлын тухай хуулийн 48 дугаар зүйлийн 48.</w:t>
      </w:r>
      <w:r w:rsidR="00F935B9">
        <w:rPr>
          <w:rFonts w:ascii="Arial" w:hAnsi="Arial" w:cs="Arial"/>
          <w:sz w:val="22"/>
          <w:szCs w:val="22"/>
          <w:lang w:val="mn-MN"/>
        </w:rPr>
        <w:t>1</w:t>
      </w:r>
      <w:r w:rsidR="00D937CD" w:rsidRPr="00D937CD">
        <w:rPr>
          <w:rFonts w:ascii="Arial" w:hAnsi="Arial" w:cs="Arial"/>
          <w:sz w:val="22"/>
          <w:szCs w:val="22"/>
          <w:lang w:val="mn-MN"/>
        </w:rPr>
        <w:t xml:space="preserve">, 52 дугаар зүйлийн 52.8, Монголын Хуульчдын холбооны дүрмийн </w:t>
      </w:r>
      <w:r w:rsidR="00F935B9">
        <w:rPr>
          <w:rFonts w:ascii="Arial" w:hAnsi="Arial" w:cs="Arial"/>
          <w:sz w:val="22"/>
          <w:szCs w:val="22"/>
          <w:lang w:val="mn-MN"/>
        </w:rPr>
        <w:t>1.1 дү</w:t>
      </w:r>
      <w:r w:rsidR="00D937CD" w:rsidRPr="00D937CD">
        <w:rPr>
          <w:rFonts w:ascii="Arial" w:hAnsi="Arial" w:cs="Arial"/>
          <w:sz w:val="22"/>
          <w:szCs w:val="22"/>
          <w:lang w:val="mn-MN"/>
        </w:rPr>
        <w:t>г</w:t>
      </w:r>
      <w:r w:rsidR="00F935B9">
        <w:rPr>
          <w:rFonts w:ascii="Arial" w:hAnsi="Arial" w:cs="Arial"/>
          <w:sz w:val="22"/>
          <w:szCs w:val="22"/>
          <w:lang w:val="mn-MN"/>
        </w:rPr>
        <w:t>ээ</w:t>
      </w:r>
      <w:r w:rsidR="00D937CD" w:rsidRPr="00D937CD">
        <w:rPr>
          <w:rFonts w:ascii="Arial" w:hAnsi="Arial" w:cs="Arial"/>
          <w:sz w:val="22"/>
          <w:szCs w:val="22"/>
          <w:lang w:val="mn-MN"/>
        </w:rPr>
        <w:t xml:space="preserve">р зүйлийн </w:t>
      </w:r>
      <w:r w:rsidR="00F935B9">
        <w:rPr>
          <w:rFonts w:ascii="Arial" w:hAnsi="Arial" w:cs="Arial"/>
          <w:sz w:val="22"/>
          <w:szCs w:val="22"/>
          <w:lang w:val="mn-MN"/>
        </w:rPr>
        <w:t>4, 4.1 дүгээр зүйлийн 1</w:t>
      </w:r>
      <w:r w:rsidR="00D937CD" w:rsidRPr="00D937CD">
        <w:rPr>
          <w:rFonts w:ascii="Arial" w:hAnsi="Arial" w:cs="Arial"/>
          <w:sz w:val="22"/>
          <w:szCs w:val="22"/>
          <w:lang w:val="mn-MN"/>
        </w:rPr>
        <w:t xml:space="preserve"> дэх заалтыг тус тус үндэслэн “Монголын Хуульчдын холбооны </w:t>
      </w:r>
      <w:r w:rsidR="00F935B9">
        <w:rPr>
          <w:rFonts w:ascii="Arial" w:hAnsi="Arial" w:cs="Arial"/>
          <w:sz w:val="22"/>
          <w:szCs w:val="22"/>
          <w:lang w:val="mn-MN"/>
        </w:rPr>
        <w:t>бэлгэ тэмдгийн</w:t>
      </w:r>
      <w:r w:rsidR="00D937CD" w:rsidRPr="00D937CD">
        <w:rPr>
          <w:rFonts w:ascii="Arial" w:hAnsi="Arial" w:cs="Arial"/>
          <w:sz w:val="22"/>
          <w:szCs w:val="22"/>
          <w:lang w:val="mn-MN"/>
        </w:rPr>
        <w:t xml:space="preserve"> журам”-ыг хавсралтаар баталсугай.</w:t>
      </w:r>
    </w:p>
    <w:p w:rsidR="00D937CD" w:rsidRPr="00D937CD" w:rsidRDefault="00D937CD" w:rsidP="00D937CD">
      <w:pPr>
        <w:tabs>
          <w:tab w:val="left" w:pos="6534"/>
        </w:tabs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D937CD">
        <w:rPr>
          <w:rFonts w:ascii="Arial" w:hAnsi="Arial" w:cs="Arial"/>
          <w:sz w:val="22"/>
          <w:szCs w:val="22"/>
          <w:lang w:val="mn-MN"/>
        </w:rPr>
        <w:tab/>
      </w:r>
    </w:p>
    <w:p w:rsidR="00D937CD" w:rsidRPr="00D937CD" w:rsidRDefault="002255A4" w:rsidP="00D937CD">
      <w:pPr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="00D937CD" w:rsidRPr="00D937CD">
        <w:rPr>
          <w:rFonts w:ascii="Arial" w:hAnsi="Arial" w:cs="Arial"/>
          <w:sz w:val="22"/>
          <w:szCs w:val="22"/>
          <w:lang w:val="mn-MN"/>
        </w:rPr>
        <w:t>Энэхүү тогтоолыг 201</w:t>
      </w:r>
      <w:r w:rsidR="00D937CD">
        <w:rPr>
          <w:rFonts w:ascii="Arial" w:hAnsi="Arial" w:cs="Arial"/>
          <w:sz w:val="22"/>
          <w:szCs w:val="22"/>
          <w:lang w:val="mn-MN"/>
        </w:rPr>
        <w:t>3</w:t>
      </w:r>
      <w:r w:rsidR="00D937CD" w:rsidRPr="00D937CD">
        <w:rPr>
          <w:rFonts w:ascii="Arial" w:hAnsi="Arial" w:cs="Arial"/>
          <w:sz w:val="22"/>
          <w:szCs w:val="22"/>
          <w:lang w:val="mn-MN"/>
        </w:rPr>
        <w:t xml:space="preserve"> оны </w:t>
      </w:r>
      <w:r w:rsidR="00D937CD">
        <w:rPr>
          <w:rFonts w:ascii="Arial" w:hAnsi="Arial" w:cs="Arial"/>
          <w:sz w:val="22"/>
          <w:szCs w:val="22"/>
          <w:lang w:val="mn-MN"/>
        </w:rPr>
        <w:t>12 дугаа</w:t>
      </w:r>
      <w:r w:rsidR="00D937CD" w:rsidRPr="00D937CD">
        <w:rPr>
          <w:rFonts w:ascii="Arial" w:hAnsi="Arial" w:cs="Arial"/>
          <w:sz w:val="22"/>
          <w:szCs w:val="22"/>
          <w:lang w:val="mn-MN"/>
        </w:rPr>
        <w:t xml:space="preserve">р сарын </w:t>
      </w:r>
      <w:r w:rsidR="00D937CD">
        <w:rPr>
          <w:rFonts w:ascii="Arial" w:hAnsi="Arial" w:cs="Arial"/>
          <w:sz w:val="22"/>
          <w:szCs w:val="22"/>
          <w:lang w:val="mn-MN"/>
        </w:rPr>
        <w:t>14</w:t>
      </w:r>
      <w:r w:rsidR="00D937CD" w:rsidRPr="00D937CD">
        <w:rPr>
          <w:rFonts w:ascii="Arial" w:hAnsi="Arial" w:cs="Arial"/>
          <w:sz w:val="22"/>
          <w:szCs w:val="22"/>
          <w:lang w:val="mn-MN"/>
        </w:rPr>
        <w:t>-ний өдрөөс эхлэн дагаж мөрдүүлсүгэй.</w:t>
      </w:r>
    </w:p>
    <w:p w:rsidR="00D937CD" w:rsidRPr="00D937CD" w:rsidRDefault="00D937CD" w:rsidP="00D937CD">
      <w:pPr>
        <w:pStyle w:val="ListParagraph"/>
        <w:tabs>
          <w:tab w:val="left" w:pos="4556"/>
        </w:tabs>
        <w:rPr>
          <w:rFonts w:ascii="Arial" w:hAnsi="Arial" w:cs="Arial"/>
          <w:lang w:val="mn-MN"/>
        </w:rPr>
      </w:pPr>
      <w:r w:rsidRPr="00D937CD">
        <w:rPr>
          <w:rFonts w:ascii="Arial" w:hAnsi="Arial" w:cs="Arial"/>
          <w:lang w:val="mn-MN"/>
        </w:rPr>
        <w:tab/>
      </w:r>
    </w:p>
    <w:p w:rsidR="00D937CD" w:rsidRPr="00D937CD" w:rsidRDefault="00D937CD" w:rsidP="00D937CD">
      <w:pPr>
        <w:pStyle w:val="ListParagraph"/>
        <w:rPr>
          <w:rFonts w:ascii="Arial" w:hAnsi="Arial" w:cs="Arial"/>
          <w:lang w:val="mn-MN"/>
        </w:rPr>
      </w:pPr>
    </w:p>
    <w:p w:rsidR="00D937CD" w:rsidRPr="00D937CD" w:rsidRDefault="00D937CD" w:rsidP="00D937CD">
      <w:pPr>
        <w:pStyle w:val="ListParagraph"/>
        <w:rPr>
          <w:rFonts w:ascii="Arial" w:hAnsi="Arial" w:cs="Arial"/>
          <w:lang w:val="mn-MN"/>
        </w:rPr>
      </w:pPr>
    </w:p>
    <w:p w:rsidR="00D937CD" w:rsidRPr="00D937CD" w:rsidRDefault="00D937CD" w:rsidP="00D937CD">
      <w:pPr>
        <w:pStyle w:val="ListParagraph"/>
        <w:rPr>
          <w:rFonts w:ascii="Arial" w:hAnsi="Arial" w:cs="Arial"/>
          <w:lang w:val="mn-MN"/>
        </w:rPr>
      </w:pPr>
    </w:p>
    <w:p w:rsidR="00D937CD" w:rsidRPr="00D937CD" w:rsidRDefault="00D937CD" w:rsidP="00D937CD">
      <w:pPr>
        <w:pStyle w:val="ListParagraph"/>
        <w:rPr>
          <w:rFonts w:ascii="Arial" w:hAnsi="Arial" w:cs="Arial"/>
          <w:lang w:val="mn-MN"/>
        </w:rPr>
      </w:pPr>
    </w:p>
    <w:p w:rsidR="00D937CD" w:rsidRPr="00D937CD" w:rsidRDefault="00D937CD" w:rsidP="002255A4">
      <w:pPr>
        <w:contextualSpacing/>
        <w:jc w:val="center"/>
        <w:rPr>
          <w:rFonts w:ascii="Arial" w:hAnsi="Arial" w:cs="Arial"/>
          <w:sz w:val="22"/>
          <w:szCs w:val="22"/>
          <w:lang w:val="mn-MN"/>
        </w:rPr>
      </w:pPr>
      <w:r w:rsidRPr="00D937CD">
        <w:rPr>
          <w:rFonts w:ascii="Arial" w:hAnsi="Arial" w:cs="Arial"/>
          <w:sz w:val="22"/>
          <w:szCs w:val="22"/>
          <w:lang w:val="mn-MN"/>
        </w:rPr>
        <w:t>ХУРА</w:t>
      </w:r>
      <w:r w:rsidR="002255A4">
        <w:rPr>
          <w:rFonts w:ascii="Arial" w:hAnsi="Arial" w:cs="Arial"/>
          <w:sz w:val="22"/>
          <w:szCs w:val="22"/>
          <w:lang w:val="mn-MN"/>
        </w:rPr>
        <w:t>Л ДАРГАЛАГЧ</w:t>
      </w:r>
      <w:r w:rsidR="002255A4">
        <w:rPr>
          <w:rFonts w:ascii="Arial" w:hAnsi="Arial" w:cs="Arial"/>
          <w:sz w:val="22"/>
          <w:szCs w:val="22"/>
          <w:lang w:val="mn-MN"/>
        </w:rPr>
        <w:tab/>
      </w:r>
      <w:r w:rsidR="002255A4">
        <w:rPr>
          <w:rFonts w:ascii="Arial" w:hAnsi="Arial" w:cs="Arial"/>
          <w:sz w:val="22"/>
          <w:szCs w:val="22"/>
          <w:lang w:val="mn-MN"/>
        </w:rPr>
        <w:tab/>
      </w:r>
      <w:r w:rsidR="002255A4">
        <w:rPr>
          <w:rFonts w:ascii="Arial" w:hAnsi="Arial" w:cs="Arial"/>
          <w:sz w:val="22"/>
          <w:szCs w:val="22"/>
          <w:lang w:val="mn-MN"/>
        </w:rPr>
        <w:tab/>
      </w:r>
      <w:r w:rsidR="002255A4">
        <w:rPr>
          <w:rFonts w:ascii="Arial" w:hAnsi="Arial" w:cs="Arial"/>
          <w:sz w:val="22"/>
          <w:szCs w:val="22"/>
          <w:lang w:val="mn-MN"/>
        </w:rPr>
        <w:tab/>
      </w:r>
      <w:r w:rsidRPr="00D937CD">
        <w:rPr>
          <w:rFonts w:ascii="Arial" w:hAnsi="Arial" w:cs="Arial"/>
          <w:sz w:val="22"/>
          <w:szCs w:val="22"/>
          <w:lang w:val="mn-MN"/>
        </w:rPr>
        <w:t>Д.БАТСҮХ</w:t>
      </w:r>
    </w:p>
    <w:p w:rsidR="00D937CD" w:rsidRPr="004D1BEB" w:rsidRDefault="00D937CD" w:rsidP="00D937CD">
      <w:pPr>
        <w:pStyle w:val="Style1"/>
        <w:widowControl/>
        <w:tabs>
          <w:tab w:val="left" w:pos="5245"/>
          <w:tab w:val="left" w:pos="6577"/>
        </w:tabs>
        <w:spacing w:line="240" w:lineRule="auto"/>
        <w:ind w:left="5954" w:right="-24"/>
        <w:contextualSpacing/>
        <w:jc w:val="left"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  <w:r>
        <w:rPr>
          <w:rStyle w:val="FontStyle17"/>
          <w:rFonts w:ascii="Arial" w:hAnsi="Arial" w:cs="Arial"/>
          <w:noProof/>
          <w:sz w:val="22"/>
          <w:szCs w:val="22"/>
          <w:lang w:val="mn-MN"/>
        </w:rPr>
        <w:tab/>
      </w:r>
    </w:p>
    <w:p w:rsidR="00A868A2" w:rsidRPr="0050571A" w:rsidRDefault="00605846" w:rsidP="00A868A2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b w:val="0"/>
          <w:bCs/>
          <w:i/>
          <w:noProof/>
          <w:szCs w:val="22"/>
          <w:lang w:val="mn-MN"/>
        </w:rPr>
      </w:pPr>
      <w:r>
        <w:rPr>
          <w:rStyle w:val="FontStyle17"/>
          <w:rFonts w:ascii="Arial" w:hAnsi="Arial" w:cs="Arial"/>
          <w:noProof/>
          <w:sz w:val="22"/>
          <w:szCs w:val="22"/>
          <w:lang w:val="mn-MN"/>
        </w:rPr>
        <w:br w:type="page"/>
      </w:r>
      <w:r w:rsidR="00A868A2" w:rsidRPr="0050571A">
        <w:rPr>
          <w:rStyle w:val="FontStyle17"/>
          <w:rFonts w:ascii="Arial" w:hAnsi="Arial" w:cs="Arial"/>
          <w:b w:val="0"/>
          <w:bCs/>
          <w:i/>
          <w:noProof/>
          <w:szCs w:val="22"/>
          <w:lang w:val="mn-MN"/>
        </w:rPr>
        <w:lastRenderedPageBreak/>
        <w:t xml:space="preserve"> </w:t>
      </w:r>
    </w:p>
    <w:p w:rsidR="00BD3657" w:rsidRPr="0050571A" w:rsidRDefault="00BD3657" w:rsidP="008378CD">
      <w:pPr>
        <w:pStyle w:val="Style1"/>
        <w:widowControl/>
        <w:tabs>
          <w:tab w:val="left" w:pos="5529"/>
        </w:tabs>
        <w:spacing w:line="240" w:lineRule="auto"/>
        <w:ind w:left="5954" w:right="-24"/>
        <w:contextualSpacing/>
        <w:jc w:val="both"/>
        <w:rPr>
          <w:rStyle w:val="FontStyle17"/>
          <w:rFonts w:ascii="Arial" w:hAnsi="Arial" w:cs="Arial"/>
          <w:b w:val="0"/>
          <w:bCs/>
          <w:i/>
          <w:noProof/>
          <w:szCs w:val="22"/>
          <w:lang w:val="mn-MN"/>
        </w:rPr>
      </w:pPr>
      <w:r w:rsidRPr="0050571A">
        <w:rPr>
          <w:rStyle w:val="FontStyle17"/>
          <w:rFonts w:ascii="Arial" w:hAnsi="Arial" w:cs="Arial"/>
          <w:b w:val="0"/>
          <w:bCs/>
          <w:i/>
          <w:noProof/>
          <w:szCs w:val="22"/>
          <w:lang w:val="mn-MN"/>
        </w:rPr>
        <w:t xml:space="preserve">Монголын Хуульчдын холбооны зөвлөлийн 2013 оны 12 дугаар сарын 14-ний өдрийн хурлын </w:t>
      </w:r>
      <w:r w:rsidR="000363F9" w:rsidRPr="0050571A">
        <w:rPr>
          <w:rStyle w:val="FontStyle17"/>
          <w:rFonts w:ascii="Arial" w:hAnsi="Arial" w:cs="Arial"/>
          <w:b w:val="0"/>
          <w:bCs/>
          <w:i/>
          <w:noProof/>
          <w:szCs w:val="22"/>
          <w:lang w:val="mn-MN"/>
        </w:rPr>
        <w:t>22</w:t>
      </w:r>
      <w:r w:rsidRPr="0050571A">
        <w:rPr>
          <w:rStyle w:val="FontStyle17"/>
          <w:rFonts w:ascii="Arial" w:hAnsi="Arial" w:cs="Arial"/>
          <w:b w:val="0"/>
          <w:bCs/>
          <w:i/>
          <w:noProof/>
          <w:szCs w:val="22"/>
          <w:lang w:val="mn-MN"/>
        </w:rPr>
        <w:t xml:space="preserve"> дугаар тогтоолын ХАВСРАЛТ </w:t>
      </w:r>
    </w:p>
    <w:p w:rsidR="00BD3657" w:rsidRPr="00EB6F33" w:rsidRDefault="00BD3657" w:rsidP="007D57E8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57035C" w:rsidRPr="00EB6F33" w:rsidRDefault="00EB6F33" w:rsidP="00EB6F33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b/>
          <w:bCs/>
          <w:sz w:val="22"/>
          <w:szCs w:val="22"/>
          <w:lang w:val="mn-MN"/>
        </w:rPr>
        <w:t xml:space="preserve">МОНГОЛЫН ХУУЛЬЧДЫН ХОЛБООНЫ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БЭЛГЭ ТЭМДГИЙН </w:t>
      </w:r>
      <w:r w:rsidR="00E473E7" w:rsidRPr="00EB6F33">
        <w:rPr>
          <w:rFonts w:ascii="Arial" w:hAnsi="Arial" w:cs="Arial"/>
          <w:b/>
          <w:bCs/>
          <w:sz w:val="22"/>
          <w:szCs w:val="22"/>
          <w:lang w:val="mn-MN"/>
        </w:rPr>
        <w:t>ЖУРАМ</w:t>
      </w:r>
    </w:p>
    <w:p w:rsidR="0057035C" w:rsidRPr="00EB6F33" w:rsidRDefault="0057035C" w:rsidP="007D57E8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57035C" w:rsidRPr="00EB6F33" w:rsidRDefault="0057035C" w:rsidP="007D57E8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НЭГДҮГЭЭР БҮЛЭГ</w:t>
      </w:r>
    </w:p>
    <w:p w:rsidR="00EE374A" w:rsidRPr="008E16BE" w:rsidRDefault="0057035C" w:rsidP="00EE374A">
      <w:pPr>
        <w:pStyle w:val="PlainText"/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val="mn-MN"/>
        </w:rPr>
      </w:pP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Ерөнхий зүйл</w:t>
      </w:r>
      <w:bookmarkStart w:id="0" w:name="h9404001"/>
      <w:bookmarkEnd w:id="0"/>
    </w:p>
    <w:p w:rsidR="00404D9D" w:rsidRPr="00EB6F33" w:rsidRDefault="00404D9D" w:rsidP="00EE374A">
      <w:pPr>
        <w:pStyle w:val="PlainText"/>
        <w:ind w:firstLine="720"/>
        <w:contextualSpacing/>
        <w:rPr>
          <w:rFonts w:ascii="Arial" w:hAnsi="Arial" w:cs="Arial"/>
          <w:b/>
          <w:sz w:val="22"/>
          <w:szCs w:val="22"/>
          <w:lang w:val="mn-MN"/>
        </w:rPr>
      </w:pPr>
    </w:p>
    <w:p w:rsidR="00F47D3B" w:rsidRDefault="00237B9A" w:rsidP="00F47D3B">
      <w:pPr>
        <w:pStyle w:val="PlainText"/>
        <w:ind w:firstLine="567"/>
        <w:contextualSpacing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1 дүгээр зү</w:t>
      </w:r>
      <w:r w:rsidR="00E739F8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E473E7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Журмын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зорилт</w:t>
      </w:r>
    </w:p>
    <w:p w:rsidR="00605846" w:rsidRDefault="00605846" w:rsidP="00605846">
      <w:pPr>
        <w:pStyle w:val="PlainText"/>
        <w:contextualSpacing/>
        <w:rPr>
          <w:rFonts w:ascii="Arial" w:hAnsi="Arial" w:cs="Arial"/>
          <w:b/>
          <w:bCs/>
          <w:sz w:val="22"/>
          <w:szCs w:val="22"/>
          <w:lang w:val="mn-MN"/>
        </w:rPr>
      </w:pPr>
    </w:p>
    <w:p w:rsidR="00404D9D" w:rsidRPr="00EB6F33" w:rsidRDefault="00E739F8" w:rsidP="000E1A66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Энэ 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журмын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зорилт нь Монгол</w:t>
      </w:r>
      <w:r w:rsidR="007D57E8" w:rsidRPr="00EB6F33">
        <w:rPr>
          <w:rFonts w:ascii="Arial" w:hAnsi="Arial" w:cs="Arial"/>
          <w:sz w:val="22"/>
          <w:szCs w:val="22"/>
          <w:lang w:val="mn-MN"/>
        </w:rPr>
        <w:t>ын Хуульчдын х</w:t>
      </w:r>
      <w:r w:rsidR="00E473E7" w:rsidRPr="00EB6F33">
        <w:rPr>
          <w:rFonts w:ascii="Arial" w:hAnsi="Arial" w:cs="Arial"/>
          <w:sz w:val="22"/>
          <w:szCs w:val="22"/>
          <w:lang w:val="mn-MN"/>
        </w:rPr>
        <w:t>олбоо /цаашид “Хуульчдын холбоо” гэх/-ны бэлгэ</w:t>
      </w:r>
      <w:r w:rsidR="00FB2B0F" w:rsidRPr="00EB6F33">
        <w:rPr>
          <w:rFonts w:ascii="Arial" w:hAnsi="Arial" w:cs="Arial"/>
          <w:sz w:val="22"/>
          <w:szCs w:val="22"/>
          <w:lang w:val="mn-MN"/>
        </w:rPr>
        <w:t>дэл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, </w:t>
      </w:r>
      <w:r w:rsidR="009539AB" w:rsidRPr="00EB6F33">
        <w:rPr>
          <w:rFonts w:ascii="Arial" w:hAnsi="Arial" w:cs="Arial"/>
          <w:sz w:val="22"/>
          <w:szCs w:val="22"/>
          <w:lang w:val="mn-MN"/>
        </w:rPr>
        <w:t>далбаа</w:t>
      </w:r>
      <w:r w:rsidR="0057035C" w:rsidRPr="00EB6F33">
        <w:rPr>
          <w:rFonts w:ascii="Arial" w:hAnsi="Arial" w:cs="Arial"/>
          <w:sz w:val="22"/>
          <w:szCs w:val="22"/>
          <w:lang w:val="mn-MN"/>
        </w:rPr>
        <w:t>г үйлдэх, дүрслэх, дээдлэн хэрэглэх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тэй холбогдсон харилцааг зохицуулахад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оршино. </w:t>
      </w:r>
      <w:bookmarkStart w:id="1" w:name="h9404002"/>
      <w:bookmarkEnd w:id="1"/>
    </w:p>
    <w:p w:rsidR="00404D9D" w:rsidRPr="00EB6F33" w:rsidRDefault="00404D9D" w:rsidP="00404D9D">
      <w:pPr>
        <w:pStyle w:val="PlainText"/>
        <w:ind w:firstLine="720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F47D3B" w:rsidRDefault="00237B9A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2 дугаар зү</w:t>
      </w:r>
      <w:r w:rsidR="00E739F8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E473E7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F47D3B">
        <w:rPr>
          <w:rFonts w:ascii="Arial" w:hAnsi="Arial" w:cs="Arial"/>
          <w:b/>
          <w:bCs/>
          <w:sz w:val="22"/>
          <w:szCs w:val="22"/>
          <w:lang w:val="mn-MN"/>
        </w:rPr>
        <w:t>бэлгэ тэмдэг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F47D3B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</w:t>
      </w:r>
      <w:r w:rsidR="00E739F8">
        <w:rPr>
          <w:rFonts w:ascii="Arial" w:hAnsi="Arial" w:cs="Arial"/>
          <w:sz w:val="22"/>
          <w:szCs w:val="22"/>
          <w:lang w:val="mn-MN"/>
        </w:rPr>
        <w:t>.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бэлгэ тэмдэг нь </w:t>
      </w:r>
      <w:r w:rsidR="00E473E7" w:rsidRPr="00EB6F33">
        <w:rPr>
          <w:rFonts w:ascii="Arial" w:hAnsi="Arial" w:cs="Arial"/>
          <w:sz w:val="22"/>
          <w:szCs w:val="22"/>
          <w:lang w:val="mn-MN"/>
        </w:rPr>
        <w:t>бэлгэдэл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, </w:t>
      </w:r>
      <w:r w:rsidR="009539AB" w:rsidRPr="00EB6F33">
        <w:rPr>
          <w:rFonts w:ascii="Arial" w:hAnsi="Arial" w:cs="Arial"/>
          <w:sz w:val="22"/>
          <w:szCs w:val="22"/>
          <w:lang w:val="mn-MN"/>
        </w:rPr>
        <w:t>далбаа</w:t>
      </w:r>
      <w:r>
        <w:rPr>
          <w:rFonts w:ascii="Arial" w:hAnsi="Arial" w:cs="Arial"/>
          <w:sz w:val="22"/>
          <w:szCs w:val="22"/>
          <w:lang w:val="mn-MN"/>
        </w:rPr>
        <w:t xml:space="preserve"> /цаашид “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Холбооны </w:t>
      </w:r>
      <w:r>
        <w:rPr>
          <w:rFonts w:ascii="Arial" w:hAnsi="Arial" w:cs="Arial"/>
          <w:sz w:val="22"/>
          <w:szCs w:val="22"/>
          <w:lang w:val="mn-MN"/>
        </w:rPr>
        <w:t>бэлгэ тэмдэг”</w:t>
      </w:r>
      <w:r w:rsidR="00404D9D" w:rsidRPr="00EB6F33">
        <w:rPr>
          <w:rFonts w:ascii="Arial" w:hAnsi="Arial" w:cs="Arial"/>
          <w:sz w:val="22"/>
          <w:szCs w:val="22"/>
          <w:lang w:val="mn-MN"/>
        </w:rPr>
        <w:t xml:space="preserve"> гэх/ мөн.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57035C" w:rsidRPr="00F47D3B" w:rsidRDefault="00E739F8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="00E473E7" w:rsidRPr="00EB6F33">
        <w:rPr>
          <w:rFonts w:ascii="Arial" w:hAnsi="Arial" w:cs="Arial"/>
          <w:sz w:val="22"/>
          <w:szCs w:val="22"/>
          <w:lang w:val="mn-MN"/>
        </w:rPr>
        <w:t>Хуульчдын холбооны бэлгэ</w:t>
      </w:r>
      <w:r w:rsidR="00FB2B0F" w:rsidRPr="00EB6F33">
        <w:rPr>
          <w:rFonts w:ascii="Arial" w:hAnsi="Arial" w:cs="Arial"/>
          <w:sz w:val="22"/>
          <w:szCs w:val="22"/>
          <w:lang w:val="mn-MN"/>
        </w:rPr>
        <w:t xml:space="preserve"> тэмдэг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нь Монголын </w:t>
      </w:r>
      <w:r w:rsidR="007D57E8" w:rsidRPr="00EB6F33">
        <w:rPr>
          <w:rFonts w:ascii="Arial" w:hAnsi="Arial" w:cs="Arial"/>
          <w:sz w:val="22"/>
          <w:szCs w:val="22"/>
          <w:lang w:val="mn-MN"/>
        </w:rPr>
        <w:t>Х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уульчдын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түүхэн уламжлал, </w:t>
      </w:r>
      <w:r w:rsidR="00553113" w:rsidRPr="00EB6F33">
        <w:rPr>
          <w:rFonts w:ascii="Arial" w:hAnsi="Arial" w:cs="Arial"/>
          <w:sz w:val="22"/>
          <w:szCs w:val="22"/>
          <w:lang w:val="mn-MN"/>
        </w:rPr>
        <w:t>хүсэл зорилго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, эв нэгдэл, шударга ёс, цог хийморийг илэрхийлнэ. </w:t>
      </w:r>
    </w:p>
    <w:p w:rsidR="0057035C" w:rsidRPr="00EB6F33" w:rsidRDefault="0057035C" w:rsidP="007D57E8">
      <w:pPr>
        <w:pStyle w:val="PlainText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57035C" w:rsidRPr="00EB6F33" w:rsidRDefault="0057035C" w:rsidP="0092499F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bookmarkStart w:id="2" w:name="h9404003"/>
      <w:bookmarkEnd w:id="2"/>
      <w:r w:rsidRPr="00EB6F33">
        <w:rPr>
          <w:rFonts w:ascii="Arial" w:hAnsi="Arial" w:cs="Arial"/>
          <w:b/>
          <w:bCs/>
          <w:sz w:val="22"/>
          <w:szCs w:val="22"/>
          <w:lang w:val="mn-MN"/>
        </w:rPr>
        <w:t>ХОЁРДУГААР БҮЛЭГ</w:t>
      </w:r>
    </w:p>
    <w:p w:rsidR="008E16BE" w:rsidRDefault="00E473E7" w:rsidP="008E16BE">
      <w:pPr>
        <w:pStyle w:val="PlainText"/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val="mn-MN"/>
        </w:rPr>
      </w:pP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Хуульчдын холбооны бэлгэдэл</w:t>
      </w:r>
      <w:r w:rsidR="0057035C"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 xml:space="preserve">, </w:t>
      </w:r>
    </w:p>
    <w:p w:rsidR="0057035C" w:rsidRPr="008E16BE" w:rsidRDefault="0057035C" w:rsidP="008E16BE">
      <w:pPr>
        <w:pStyle w:val="PlainText"/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val="mn-MN"/>
        </w:rPr>
      </w:pP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түү</w:t>
      </w:r>
      <w:r w:rsidR="008E16BE">
        <w:rPr>
          <w:rFonts w:ascii="Arial" w:hAnsi="Arial" w:cs="Arial"/>
          <w:b/>
          <w:bCs/>
          <w:caps/>
          <w:sz w:val="22"/>
          <w:szCs w:val="22"/>
          <w:lang w:val="mn-MN"/>
        </w:rPr>
        <w:t xml:space="preserve">нийг </w:t>
      </w: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үйлдэх, дүрслэх, байрлуулах</w:t>
      </w:r>
    </w:p>
    <w:p w:rsidR="0092499F" w:rsidRPr="00EB6F33" w:rsidRDefault="0092499F" w:rsidP="007D57E8">
      <w:pPr>
        <w:pStyle w:val="PlainText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bookmarkStart w:id="3" w:name="h9404004"/>
      <w:bookmarkEnd w:id="3"/>
    </w:p>
    <w:p w:rsidR="00F47D3B" w:rsidRDefault="00237B9A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2.1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дүгээр зү</w:t>
      </w:r>
      <w:r w:rsidR="00E739F8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E473E7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бэлгэдэл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71472B" w:rsidRPr="00EB6F33" w:rsidRDefault="00E739F8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553113" w:rsidRPr="00EB6F33">
        <w:rPr>
          <w:rFonts w:ascii="Arial" w:hAnsi="Arial" w:cs="Arial"/>
          <w:sz w:val="22"/>
          <w:szCs w:val="22"/>
          <w:lang w:val="mn-MN"/>
        </w:rPr>
        <w:t>Монголын Хуульчдын холбооны х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өгжил цэцэглэлт, </w:t>
      </w:r>
      <w:r w:rsidR="00553113" w:rsidRPr="00EB6F33">
        <w:rPr>
          <w:rFonts w:ascii="Arial" w:hAnsi="Arial" w:cs="Arial"/>
          <w:sz w:val="22"/>
          <w:szCs w:val="22"/>
          <w:lang w:val="mn-MN"/>
        </w:rPr>
        <w:t xml:space="preserve">өнө мөнхөд оршин тогтнох, үйл ажиллагаа нь тогтвортой байхын 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бэлгэдэл болгож, бэлгэдлийн үндсэн </w:t>
      </w:r>
      <w:r w:rsidR="00FB2B0F" w:rsidRPr="00EB6F33">
        <w:rPr>
          <w:rFonts w:ascii="Arial" w:hAnsi="Arial" w:cs="Arial"/>
          <w:sz w:val="22"/>
          <w:szCs w:val="22"/>
          <w:lang w:val="mn-MN"/>
        </w:rPr>
        <w:t>хэсгийг</w:t>
      </w:r>
      <w:r w:rsidR="00E473E7" w:rsidRPr="00EB6F33">
        <w:rPr>
          <w:rFonts w:ascii="Arial" w:hAnsi="Arial" w:cs="Arial"/>
          <w:sz w:val="22"/>
          <w:szCs w:val="22"/>
          <w:lang w:val="mn-MN"/>
        </w:rPr>
        <w:t xml:space="preserve"> ногоон өнгөөр дүрслэн харуулна.</w:t>
      </w:r>
      <w:r w:rsidR="00B43D0E" w:rsidRPr="00EB6F33">
        <w:rPr>
          <w:rFonts w:ascii="Arial" w:hAnsi="Arial" w:cs="Arial"/>
          <w:sz w:val="22"/>
          <w:szCs w:val="22"/>
          <w:lang w:val="mn-MN"/>
        </w:rPr>
        <w:t xml:space="preserve">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Хуульчийн мэргэжлийн үйл ажиллагаа Монгол Улсын иргэн бүрт тэгш</w:t>
      </w:r>
      <w:r w:rsidR="00FB2B0F" w:rsidRPr="00EB6F33">
        <w:rPr>
          <w:rFonts w:ascii="Arial" w:hAnsi="Arial" w:cs="Arial"/>
          <w:bCs/>
          <w:sz w:val="22"/>
          <w:szCs w:val="22"/>
          <w:lang w:val="mn-MN"/>
        </w:rPr>
        <w:t>, хүртээмжтэй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 байхыг бэлгэдсэн дугираг дүрсний дотор талд Монголын Хуульчдын холбооны албан ёсны нэрийг Монгол, Англи хэл дээр тойруулан бич</w:t>
      </w:r>
      <w:r w:rsidR="00FB2B0F" w:rsidRPr="00EB6F33">
        <w:rPr>
          <w:rFonts w:ascii="Arial" w:hAnsi="Arial" w:cs="Arial"/>
          <w:bCs/>
          <w:sz w:val="22"/>
          <w:szCs w:val="22"/>
          <w:lang w:val="mn-MN"/>
        </w:rPr>
        <w:t xml:space="preserve">нэ.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Монголын </w:t>
      </w:r>
      <w:r w:rsidR="000E1A66">
        <w:rPr>
          <w:rFonts w:ascii="Arial" w:hAnsi="Arial" w:cs="Arial"/>
          <w:bCs/>
          <w:sz w:val="22"/>
          <w:szCs w:val="22"/>
          <w:lang w:val="mn-MN"/>
        </w:rPr>
        <w:t>х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уульчдын ү</w:t>
      </w:r>
      <w:r w:rsidR="00C20E2F" w:rsidRPr="00EB6F33">
        <w:rPr>
          <w:rFonts w:ascii="Arial" w:hAnsi="Arial" w:cs="Arial"/>
          <w:bCs/>
          <w:sz w:val="22"/>
          <w:szCs w:val="22"/>
          <w:lang w:val="mn-MN"/>
        </w:rPr>
        <w:t>йл ажиллагаа, нэр хүнд дэлхийн у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лсуудын жишигт хүрэхийг 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 xml:space="preserve">бэлгэдсэн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дэлхийн бөмбөрцөгийг 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 xml:space="preserve">бэлгэдлийн төв хэсэгт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дүрсэлнэ. Түүний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>г голлуулан</w:t>
      </w:r>
      <w:r w:rsidR="00C20E2F" w:rsidRPr="00EB6F33">
        <w:rPr>
          <w:rFonts w:ascii="Arial" w:hAnsi="Arial" w:cs="Arial"/>
          <w:bCs/>
          <w:sz w:val="22"/>
          <w:szCs w:val="22"/>
          <w:lang w:val="mn-MN"/>
        </w:rPr>
        <w:t>,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Монгол Улсын газрын зургийг байрлуулсан нь хуульчийн мэргэжлийн үйл ажиллагаа Монгол Улсын өнцөг булан бүрт хүрч ажиллахыг илтгэнэ</w:t>
      </w:r>
      <w:r w:rsidR="00FB2B0F" w:rsidRPr="00EB6F33">
        <w:rPr>
          <w:rFonts w:ascii="Arial" w:hAnsi="Arial" w:cs="Arial"/>
          <w:bCs/>
          <w:sz w:val="22"/>
          <w:szCs w:val="22"/>
          <w:lang w:val="mn-MN"/>
        </w:rPr>
        <w:t>.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 Бэлгэдлийн төв хэсэгт дүрсэлсэн Монгол гэрийн тооно, унь нь Монголын </w:t>
      </w:r>
      <w:r w:rsidR="000E1A66">
        <w:rPr>
          <w:rFonts w:ascii="Arial" w:hAnsi="Arial" w:cs="Arial"/>
          <w:bCs/>
          <w:sz w:val="22"/>
          <w:szCs w:val="22"/>
          <w:lang w:val="mn-MN"/>
        </w:rPr>
        <w:t>х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уульчид </w:t>
      </w:r>
      <w:r w:rsidR="006A1ADF" w:rsidRPr="00EB6F33">
        <w:rPr>
          <w:rFonts w:ascii="Arial" w:hAnsi="Arial" w:cs="Arial"/>
          <w:bCs/>
          <w:sz w:val="22"/>
          <w:szCs w:val="22"/>
          <w:lang w:val="mn-MN"/>
        </w:rPr>
        <w:t xml:space="preserve">мэргэжлийн үйл ажиллагаа, нэр хүнд, хариуцлагаараа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нэгэн дээвэр дор нэгдэн</w:t>
      </w:r>
      <w:r w:rsidR="00C20E2F" w:rsidRPr="00EB6F33">
        <w:rPr>
          <w:rFonts w:ascii="Arial" w:hAnsi="Arial" w:cs="Arial"/>
          <w:bCs/>
          <w:sz w:val="22"/>
          <w:szCs w:val="22"/>
          <w:lang w:val="mn-MN"/>
        </w:rPr>
        <w:t>,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 Хуульчдын холбоог үүсгэн байгуулсныг, жинлүүр нь хуульчийн мэргэжлийн үйл ажиллагаа олон түмэнд нээлттэй, ил тод, тэгш эрхийн зарчимд тулгуу</w:t>
      </w:r>
      <w:r w:rsidR="00FB2B0F" w:rsidRPr="00EB6F33">
        <w:rPr>
          <w:rFonts w:ascii="Arial" w:hAnsi="Arial" w:cs="Arial"/>
          <w:bCs/>
          <w:sz w:val="22"/>
          <w:szCs w:val="22"/>
          <w:lang w:val="mn-MN"/>
        </w:rPr>
        <w:t>р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лан явагдахыг, бамбай нь хуульчид хүний эрх, э</w:t>
      </w:r>
      <w:r w:rsidR="006A1ADF" w:rsidRPr="00EB6F33">
        <w:rPr>
          <w:rFonts w:ascii="Arial" w:hAnsi="Arial" w:cs="Arial"/>
          <w:bCs/>
          <w:sz w:val="22"/>
          <w:szCs w:val="22"/>
          <w:lang w:val="mn-MN"/>
        </w:rPr>
        <w:t>р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х чөлөө, нийтийн ашиг сони</w:t>
      </w:r>
      <w:r w:rsidR="00C20E2F" w:rsidRPr="00EB6F33">
        <w:rPr>
          <w:rFonts w:ascii="Arial" w:hAnsi="Arial" w:cs="Arial"/>
          <w:bCs/>
          <w:sz w:val="22"/>
          <w:szCs w:val="22"/>
          <w:lang w:val="mn-MN"/>
        </w:rPr>
        <w:t>рхлын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 бат найдвартай хамгаалагч болохыг, соёмбо тэмдэг нь Хуульчдын холбоо төрийн тодорхой чиг үүргийг хэрэгжүүлэгч болохыг, тойрог дотор дүрсэлсэн</w:t>
      </w:r>
      <w:r w:rsidR="00C20E2F" w:rsidRPr="00EB6F33">
        <w:rPr>
          <w:rFonts w:ascii="Arial" w:hAnsi="Arial" w:cs="Arial"/>
          <w:bCs/>
          <w:sz w:val="22"/>
          <w:szCs w:val="22"/>
          <w:lang w:val="mn-MN"/>
        </w:rPr>
        <w:t>,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 xml:space="preserve">зогсошгүй эргэлтийн хүчийг бэлгэддэг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арга билэг нь хуульчид 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 xml:space="preserve">өнгөрсөн, одоо, ирээдүй цагийн түүчээн дунд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байнга шинэчлэ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>гдэн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 xml:space="preserve"> өөрчлөгдөж бай</w:t>
      </w:r>
      <w:r w:rsidR="00553113" w:rsidRPr="00EB6F33">
        <w:rPr>
          <w:rFonts w:ascii="Arial" w:hAnsi="Arial" w:cs="Arial"/>
          <w:bCs/>
          <w:sz w:val="22"/>
          <w:szCs w:val="22"/>
          <w:lang w:val="mn-MN"/>
        </w:rPr>
        <w:t xml:space="preserve">хыг </w:t>
      </w:r>
      <w:r w:rsidR="00E473E7" w:rsidRPr="00EB6F33">
        <w:rPr>
          <w:rFonts w:ascii="Arial" w:hAnsi="Arial" w:cs="Arial"/>
          <w:bCs/>
          <w:sz w:val="22"/>
          <w:szCs w:val="22"/>
          <w:lang w:val="mn-MN"/>
        </w:rPr>
        <w:t>тус тус илтгэнэ.</w:t>
      </w:r>
    </w:p>
    <w:p w:rsidR="0071472B" w:rsidRPr="00EB6F33" w:rsidRDefault="00EB6F33" w:rsidP="00EB6F33">
      <w:pPr>
        <w:pStyle w:val="PlainText"/>
        <w:tabs>
          <w:tab w:val="left" w:pos="4320"/>
        </w:tabs>
        <w:ind w:firstLine="720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b/>
          <w:bCs/>
          <w:sz w:val="22"/>
          <w:szCs w:val="22"/>
          <w:lang w:val="mn-MN"/>
        </w:rPr>
        <w:tab/>
      </w:r>
    </w:p>
    <w:p w:rsidR="00F47D3B" w:rsidRDefault="00237B9A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2.2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дугаар зү</w:t>
      </w:r>
      <w:r w:rsidR="00E739F8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B43D0E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бэлгэдлийг </w:t>
      </w:r>
      <w:r w:rsidR="0071472B" w:rsidRPr="00EB6F33">
        <w:rPr>
          <w:rFonts w:ascii="Arial" w:hAnsi="Arial" w:cs="Arial"/>
          <w:b/>
          <w:bCs/>
          <w:sz w:val="22"/>
          <w:szCs w:val="22"/>
          <w:lang w:val="mn-MN"/>
        </w:rPr>
        <w:t>үйлдэх, дүрслэх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E739F8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B43D0E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бэлгэдлийг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өнгө ялгах буюу ялгахгүйгээр үйлдэж</w:t>
      </w:r>
      <w:r w:rsidR="00FB2B0F" w:rsidRPr="00EB6F33">
        <w:rPr>
          <w:rFonts w:ascii="Arial" w:hAnsi="Arial" w:cs="Arial"/>
          <w:sz w:val="22"/>
          <w:szCs w:val="22"/>
          <w:lang w:val="mn-MN"/>
        </w:rPr>
        <w:t>,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дүрсэлж болно.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E739F8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="00B43D0E" w:rsidRPr="00EB6F33">
        <w:rPr>
          <w:rFonts w:ascii="Arial" w:hAnsi="Arial" w:cs="Arial"/>
          <w:sz w:val="22"/>
          <w:szCs w:val="22"/>
          <w:lang w:val="mn-MN"/>
        </w:rPr>
        <w:t>Хуульчдын холбооны бэлгэдлийг өнг</w:t>
      </w:r>
      <w:bookmarkStart w:id="4" w:name="_GoBack"/>
      <w:bookmarkEnd w:id="4"/>
      <w:r w:rsidR="00B43D0E" w:rsidRPr="00EB6F33">
        <w:rPr>
          <w:rFonts w:ascii="Arial" w:hAnsi="Arial" w:cs="Arial"/>
          <w:sz w:val="22"/>
          <w:szCs w:val="22"/>
          <w:lang w:val="mn-MN"/>
        </w:rPr>
        <w:t xml:space="preserve">ө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ялган үйлдэх буюу дүрслэхэд </w:t>
      </w:r>
      <w:r w:rsidR="00121F43" w:rsidRPr="00EB6F33">
        <w:rPr>
          <w:rFonts w:ascii="Arial" w:hAnsi="Arial" w:cs="Arial"/>
          <w:sz w:val="22"/>
          <w:szCs w:val="22"/>
          <w:lang w:val="mn-MN"/>
        </w:rPr>
        <w:t>гадна хүрээ, түүний доторх</w:t>
      </w:r>
      <w:r w:rsidR="00B43D0E" w:rsidRPr="00EB6F33">
        <w:rPr>
          <w:rFonts w:ascii="Arial" w:hAnsi="Arial" w:cs="Arial"/>
          <w:sz w:val="22"/>
          <w:szCs w:val="22"/>
          <w:lang w:val="mn-MN"/>
        </w:rPr>
        <w:t xml:space="preserve"> нэр, арга билгийн тэмдэг, гэрийн тооно, унь</w:t>
      </w:r>
      <w:r w:rsidR="00C04597" w:rsidRPr="00EB6F33">
        <w:rPr>
          <w:rFonts w:ascii="Arial" w:hAnsi="Arial" w:cs="Arial"/>
          <w:sz w:val="22"/>
          <w:szCs w:val="22"/>
          <w:lang w:val="mn-MN"/>
        </w:rPr>
        <w:t>, жинлүү</w:t>
      </w:r>
      <w:r w:rsidR="00564661" w:rsidRPr="00EB6F33">
        <w:rPr>
          <w:rFonts w:ascii="Arial" w:hAnsi="Arial" w:cs="Arial"/>
          <w:sz w:val="22"/>
          <w:szCs w:val="22"/>
          <w:lang w:val="mn-MN"/>
        </w:rPr>
        <w:t>р, бамбай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 хар ногоон, дэлхийн </w:t>
      </w:r>
      <w:r w:rsidR="00121F43" w:rsidRPr="00EB6F33">
        <w:rPr>
          <w:rFonts w:ascii="Arial" w:hAnsi="Arial" w:cs="Arial"/>
          <w:sz w:val="22"/>
          <w:szCs w:val="22"/>
          <w:lang w:val="mn-MN"/>
        </w:rPr>
        <w:t>бөмбөрцө</w:t>
      </w:r>
      <w:r w:rsidR="00564661" w:rsidRPr="00EB6F33">
        <w:rPr>
          <w:rFonts w:ascii="Arial" w:hAnsi="Arial" w:cs="Arial"/>
          <w:sz w:val="22"/>
          <w:szCs w:val="22"/>
          <w:lang w:val="mn-MN"/>
        </w:rPr>
        <w:t>г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 цэнхэр, Монгол </w:t>
      </w:r>
      <w:r w:rsidR="00553113" w:rsidRPr="00EB6F33">
        <w:rPr>
          <w:rFonts w:ascii="Arial" w:hAnsi="Arial" w:cs="Arial"/>
          <w:sz w:val="22"/>
          <w:szCs w:val="22"/>
          <w:lang w:val="mn-MN"/>
        </w:rPr>
        <w:t>У</w:t>
      </w:r>
      <w:r w:rsidR="00564661" w:rsidRPr="00EB6F33">
        <w:rPr>
          <w:rFonts w:ascii="Arial" w:hAnsi="Arial" w:cs="Arial"/>
          <w:sz w:val="22"/>
          <w:szCs w:val="22"/>
          <w:lang w:val="mn-MN"/>
        </w:rPr>
        <w:t>лсын газрын зураг тод ногоон, соёмбо тэмдэг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 алтан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шар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 өнгөтэй байна.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71472B" w:rsidRPr="00EB6F33" w:rsidRDefault="00C20E2F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3</w:t>
      </w:r>
      <w:r w:rsidR="00E739F8">
        <w:rPr>
          <w:rFonts w:ascii="Arial" w:hAnsi="Arial" w:cs="Arial"/>
          <w:sz w:val="22"/>
          <w:szCs w:val="22"/>
          <w:lang w:val="mn-MN"/>
        </w:rPr>
        <w:t>.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бэлгэдлийг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үйлдэх, дүрслэхдээ түүний хэмжээнээс үл хамааран 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энэхүү журамд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хавсаргасан эх загварт заасан тэг, харьцааг баримтална. </w:t>
      </w:r>
      <w:bookmarkStart w:id="5" w:name="h9404006"/>
      <w:bookmarkEnd w:id="5"/>
    </w:p>
    <w:p w:rsidR="0071472B" w:rsidRPr="00EB6F33" w:rsidRDefault="0071472B" w:rsidP="0071472B">
      <w:pPr>
        <w:pStyle w:val="PlainText"/>
        <w:ind w:firstLine="720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F47D3B" w:rsidRDefault="00237B9A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2.3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дугаар зү</w:t>
      </w:r>
      <w:r w:rsidR="00E739F8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C04597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бэлгэдлийг </w:t>
      </w:r>
      <w:r w:rsidR="0071472B" w:rsidRPr="00EB6F33">
        <w:rPr>
          <w:rFonts w:ascii="Arial" w:hAnsi="Arial" w:cs="Arial"/>
          <w:b/>
          <w:bCs/>
          <w:sz w:val="22"/>
          <w:szCs w:val="22"/>
          <w:lang w:val="mn-MN"/>
        </w:rPr>
        <w:t>байрлуулах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71472B" w:rsidRPr="00F47D3B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C04597" w:rsidRPr="00EB6F33">
        <w:rPr>
          <w:rFonts w:ascii="Arial" w:hAnsi="Arial" w:cs="Arial"/>
          <w:sz w:val="22"/>
          <w:szCs w:val="22"/>
          <w:lang w:val="mn-MN"/>
        </w:rPr>
        <w:t>Хуульчдын холбооны бэлгэдлийг</w:t>
      </w:r>
      <w:r w:rsidR="0057035C" w:rsidRPr="00EB6F33">
        <w:rPr>
          <w:rFonts w:ascii="Arial" w:hAnsi="Arial" w:cs="Arial"/>
          <w:sz w:val="22"/>
          <w:szCs w:val="22"/>
          <w:lang w:val="mn-MN"/>
        </w:rPr>
        <w:t>:</w:t>
      </w:r>
      <w:r w:rsidR="0071472B" w:rsidRPr="00EB6F33">
        <w:rPr>
          <w:rFonts w:ascii="Arial" w:hAnsi="Arial" w:cs="Arial"/>
          <w:sz w:val="22"/>
          <w:szCs w:val="22"/>
          <w:lang w:val="mn-MN"/>
        </w:rPr>
        <w:t xml:space="preserve"> </w:t>
      </w:r>
    </w:p>
    <w:p w:rsidR="00F47D3B" w:rsidRDefault="0057035C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1</w:t>
      </w:r>
      <w:r w:rsidR="00237B9A" w:rsidRPr="00EB6F33">
        <w:rPr>
          <w:rFonts w:ascii="Arial" w:hAnsi="Arial" w:cs="Arial"/>
          <w:sz w:val="22"/>
          <w:szCs w:val="22"/>
          <w:lang w:val="mn-MN"/>
        </w:rPr>
        <w:t>.1.</w:t>
      </w:r>
      <w:r w:rsidR="005F711F" w:rsidRPr="00EB6F33">
        <w:rPr>
          <w:rFonts w:ascii="Arial" w:hAnsi="Arial" w:cs="Arial"/>
          <w:sz w:val="22"/>
          <w:szCs w:val="22"/>
          <w:lang w:val="mn-MN"/>
        </w:rPr>
        <w:t>Хуульчдын холбооны тэмд</w:t>
      </w:r>
      <w:r w:rsidR="00C04597" w:rsidRPr="00EB6F33">
        <w:rPr>
          <w:rFonts w:ascii="Arial" w:hAnsi="Arial" w:cs="Arial"/>
          <w:sz w:val="22"/>
          <w:szCs w:val="22"/>
          <w:lang w:val="mn-MN"/>
        </w:rPr>
        <w:t>гэнд</w:t>
      </w:r>
      <w:r w:rsidRPr="00EB6F33">
        <w:rPr>
          <w:rFonts w:ascii="Arial" w:hAnsi="Arial" w:cs="Arial"/>
          <w:sz w:val="22"/>
          <w:szCs w:val="22"/>
          <w:lang w:val="mn-MN"/>
        </w:rPr>
        <w:t>;</w:t>
      </w:r>
    </w:p>
    <w:p w:rsidR="00F47D3B" w:rsidRDefault="00237B9A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>2</w:t>
      </w:r>
      <w:r w:rsidR="0070404C">
        <w:rPr>
          <w:rFonts w:ascii="Arial" w:hAnsi="Arial" w:cs="Arial"/>
          <w:sz w:val="22"/>
          <w:szCs w:val="22"/>
          <w:lang w:val="mn-MN"/>
        </w:rPr>
        <w:t>.</w:t>
      </w:r>
      <w:r w:rsidR="00C04597" w:rsidRPr="00EB6F33">
        <w:rPr>
          <w:rFonts w:ascii="Arial" w:hAnsi="Arial" w:cs="Arial"/>
          <w:sz w:val="22"/>
          <w:szCs w:val="22"/>
          <w:lang w:val="mn-MN"/>
        </w:rPr>
        <w:t>Х</w:t>
      </w:r>
      <w:r w:rsidR="00121F43" w:rsidRPr="00EB6F33">
        <w:rPr>
          <w:rFonts w:ascii="Arial" w:hAnsi="Arial" w:cs="Arial"/>
          <w:sz w:val="22"/>
          <w:szCs w:val="22"/>
          <w:lang w:val="mn-MN"/>
        </w:rPr>
        <w:t>уульчдын холбоо, түүний салбар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 байрны хаяг</w:t>
      </w:r>
      <w:r w:rsidR="009539AB" w:rsidRPr="00EB6F33">
        <w:rPr>
          <w:rFonts w:ascii="Arial" w:hAnsi="Arial" w:cs="Arial"/>
          <w:sz w:val="22"/>
          <w:szCs w:val="22"/>
          <w:lang w:val="mn-MN"/>
        </w:rPr>
        <w:t>т</w:t>
      </w:r>
      <w:r w:rsidR="0057035C" w:rsidRPr="00EB6F33">
        <w:rPr>
          <w:rFonts w:ascii="Arial" w:hAnsi="Arial" w:cs="Arial"/>
          <w:sz w:val="22"/>
          <w:szCs w:val="22"/>
          <w:lang w:val="mn-MN"/>
        </w:rPr>
        <w:t>;</w:t>
      </w:r>
    </w:p>
    <w:p w:rsidR="00F47D3B" w:rsidRDefault="00237B9A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1.</w:t>
      </w:r>
      <w:r w:rsidR="00B901B0" w:rsidRPr="00EB6F33">
        <w:rPr>
          <w:rFonts w:ascii="Arial" w:hAnsi="Arial" w:cs="Arial"/>
          <w:sz w:val="22"/>
          <w:szCs w:val="22"/>
          <w:lang w:val="mn-MN"/>
        </w:rPr>
        <w:t>3</w:t>
      </w:r>
      <w:r w:rsidRPr="00EB6F33">
        <w:rPr>
          <w:rFonts w:ascii="Arial" w:hAnsi="Arial" w:cs="Arial"/>
          <w:sz w:val="22"/>
          <w:szCs w:val="22"/>
          <w:lang w:val="mn-MN"/>
        </w:rPr>
        <w:t>.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холбоо, түүний нэгжийн байгууллагын албан бичиг, шийдвэрийн хэвлэмэл </w:t>
      </w:r>
      <w:r w:rsidR="009539AB" w:rsidRPr="00EB6F33">
        <w:rPr>
          <w:rFonts w:ascii="Arial" w:hAnsi="Arial" w:cs="Arial"/>
          <w:sz w:val="22"/>
          <w:szCs w:val="22"/>
          <w:lang w:val="mn-MN"/>
        </w:rPr>
        <w:t>хуудаст</w:t>
      </w:r>
      <w:r w:rsidR="0057035C" w:rsidRPr="00EB6F33">
        <w:rPr>
          <w:rFonts w:ascii="Arial" w:hAnsi="Arial" w:cs="Arial"/>
          <w:sz w:val="22"/>
          <w:szCs w:val="22"/>
          <w:lang w:val="mn-MN"/>
        </w:rPr>
        <w:t>;</w:t>
      </w:r>
    </w:p>
    <w:p w:rsidR="00F47D3B" w:rsidRDefault="00237B9A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>4</w:t>
      </w:r>
      <w:r w:rsidR="0070404C">
        <w:rPr>
          <w:rFonts w:ascii="Arial" w:hAnsi="Arial" w:cs="Arial"/>
          <w:sz w:val="22"/>
          <w:szCs w:val="22"/>
          <w:lang w:val="mn-MN"/>
        </w:rPr>
        <w:t>.</w:t>
      </w:r>
      <w:r w:rsidR="00C04597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235292" w:rsidRPr="00EB6F33">
        <w:rPr>
          <w:rFonts w:ascii="Arial" w:hAnsi="Arial" w:cs="Arial"/>
          <w:sz w:val="22"/>
          <w:szCs w:val="22"/>
          <w:lang w:val="mn-MN"/>
        </w:rPr>
        <w:t xml:space="preserve">албан </w:t>
      </w:r>
      <w:r w:rsidR="009539AB" w:rsidRPr="00EB6F33">
        <w:rPr>
          <w:rFonts w:ascii="Arial" w:hAnsi="Arial" w:cs="Arial"/>
          <w:sz w:val="22"/>
          <w:szCs w:val="22"/>
          <w:lang w:val="mn-MN"/>
        </w:rPr>
        <w:t>байрны хуралдаан, уулзалт, ёслолын танхим</w:t>
      </w:r>
      <w:r w:rsidR="0057035C" w:rsidRPr="00EB6F33">
        <w:rPr>
          <w:rFonts w:ascii="Arial" w:hAnsi="Arial" w:cs="Arial"/>
          <w:sz w:val="22"/>
          <w:szCs w:val="22"/>
          <w:lang w:val="mn-MN"/>
        </w:rPr>
        <w:t>д</w:t>
      </w:r>
      <w:r w:rsidR="007D430A" w:rsidRPr="00EB6F33">
        <w:rPr>
          <w:rFonts w:ascii="Arial" w:hAnsi="Arial" w:cs="Arial"/>
          <w:sz w:val="22"/>
          <w:szCs w:val="22"/>
          <w:lang w:val="mn-MN"/>
        </w:rPr>
        <w:t>;</w:t>
      </w:r>
    </w:p>
    <w:p w:rsidR="00F47D3B" w:rsidRDefault="007D430A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 xml:space="preserve">1.5.Хуульчдын холбооны </w:t>
      </w:r>
      <w:r w:rsidR="00235292" w:rsidRPr="00EB6F33">
        <w:rPr>
          <w:rFonts w:ascii="Arial" w:hAnsi="Arial" w:cs="Arial"/>
          <w:sz w:val="22"/>
          <w:szCs w:val="22"/>
          <w:lang w:val="mn-MN"/>
        </w:rPr>
        <w:t>албаны</w:t>
      </w:r>
      <w:r w:rsidRPr="00EB6F33">
        <w:rPr>
          <w:rFonts w:ascii="Arial" w:hAnsi="Arial" w:cs="Arial"/>
          <w:sz w:val="22"/>
          <w:szCs w:val="22"/>
          <w:lang w:val="mn-MN"/>
        </w:rPr>
        <w:t xml:space="preserve"> тээврийн хэрэгслэлд;</w:t>
      </w:r>
    </w:p>
    <w:p w:rsidR="0057035C" w:rsidRPr="00EB6F33" w:rsidRDefault="0070404C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1.6.</w:t>
      </w:r>
      <w:r w:rsidR="007D430A" w:rsidRPr="00EB6F33">
        <w:rPr>
          <w:rFonts w:ascii="Arial" w:hAnsi="Arial" w:cs="Arial"/>
          <w:sz w:val="22"/>
          <w:szCs w:val="22"/>
          <w:lang w:val="mn-MN"/>
        </w:rPr>
        <w:t>Хуульчдын их хур</w:t>
      </w:r>
      <w:r w:rsidR="00235292" w:rsidRPr="00EB6F33">
        <w:rPr>
          <w:rFonts w:ascii="Arial" w:hAnsi="Arial" w:cs="Arial"/>
          <w:sz w:val="22"/>
          <w:szCs w:val="22"/>
          <w:lang w:val="mn-MN"/>
        </w:rPr>
        <w:t xml:space="preserve">лын үед хэрэглэгдэх </w:t>
      </w:r>
      <w:r w:rsidR="007D430A" w:rsidRPr="00EB6F33">
        <w:rPr>
          <w:rFonts w:ascii="Arial" w:hAnsi="Arial" w:cs="Arial"/>
          <w:sz w:val="22"/>
          <w:szCs w:val="22"/>
          <w:lang w:val="mn-MN"/>
        </w:rPr>
        <w:t xml:space="preserve">сонгуулийн </w:t>
      </w:r>
      <w:r w:rsidR="00235292" w:rsidRPr="00EB6F33">
        <w:rPr>
          <w:rFonts w:ascii="Arial" w:hAnsi="Arial" w:cs="Arial"/>
          <w:sz w:val="22"/>
          <w:szCs w:val="22"/>
          <w:lang w:val="mn-MN"/>
        </w:rPr>
        <w:t>санал хураах</w:t>
      </w:r>
      <w:r w:rsidR="007D430A" w:rsidRPr="00EB6F33">
        <w:rPr>
          <w:rFonts w:ascii="Arial" w:hAnsi="Arial" w:cs="Arial"/>
          <w:sz w:val="22"/>
          <w:szCs w:val="22"/>
          <w:lang w:val="mn-MN"/>
        </w:rPr>
        <w:t xml:space="preserve"> хайрцган дээр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тус тус байрлуулна.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Энэ зүйлийн 1 дэх хэсгийн </w:t>
      </w:r>
      <w:r w:rsidR="00237B9A" w:rsidRPr="00EB6F33"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>4-т заасан танхим</w:t>
      </w:r>
      <w:r w:rsidR="009539AB" w:rsidRPr="00EB6F33">
        <w:rPr>
          <w:rFonts w:ascii="Arial" w:hAnsi="Arial" w:cs="Arial"/>
          <w:sz w:val="22"/>
          <w:szCs w:val="22"/>
          <w:lang w:val="mn-MN"/>
        </w:rPr>
        <w:t>д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байрлуулах </w:t>
      </w:r>
      <w:r w:rsidR="009539AB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бэлгэдлийг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өнгөөр ялгасан байна.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57035C" w:rsidRPr="00EB6F33" w:rsidRDefault="00567CE8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3</w:t>
      </w:r>
      <w:r w:rsidR="0070404C">
        <w:rPr>
          <w:rFonts w:ascii="Arial" w:hAnsi="Arial" w:cs="Arial"/>
          <w:sz w:val="22"/>
          <w:szCs w:val="22"/>
          <w:lang w:val="mn-MN"/>
        </w:rPr>
        <w:t>.</w:t>
      </w:r>
      <w:r w:rsidR="0057035C" w:rsidRPr="00EB6F33">
        <w:rPr>
          <w:rFonts w:ascii="Arial" w:hAnsi="Arial" w:cs="Arial"/>
          <w:sz w:val="22"/>
          <w:szCs w:val="22"/>
          <w:lang w:val="mn-MN"/>
        </w:rPr>
        <w:t>Энэ зүйлийн</w:t>
      </w:r>
      <w:r w:rsidR="000E1A66">
        <w:rPr>
          <w:rFonts w:ascii="Arial" w:hAnsi="Arial" w:cs="Arial"/>
          <w:sz w:val="22"/>
          <w:szCs w:val="22"/>
          <w:lang w:val="mn-MN"/>
        </w:rPr>
        <w:t xml:space="preserve"> 1-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д зааснаас бусад газарт </w:t>
      </w:r>
      <w:r w:rsidR="009539AB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бэлгэдлийг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байрлуулах асуудлыг </w:t>
      </w:r>
      <w:r w:rsidR="009539AB" w:rsidRPr="00EB6F33">
        <w:rPr>
          <w:rFonts w:ascii="Arial" w:hAnsi="Arial" w:cs="Arial"/>
          <w:sz w:val="22"/>
          <w:szCs w:val="22"/>
          <w:lang w:val="mn-MN"/>
        </w:rPr>
        <w:t>Холбооны Ерөнхийлөгч, Тамгын газрын даргын санал гаргаснаар Хуульчдын холбооны зөвлөл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шийдвэрлэнэ. </w:t>
      </w:r>
    </w:p>
    <w:p w:rsidR="0057035C" w:rsidRPr="00EB6F33" w:rsidRDefault="0057035C" w:rsidP="007D57E8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57035C" w:rsidRPr="00EB6F33" w:rsidRDefault="0057035C" w:rsidP="007D57E8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ГУРАВДУГААР БҮЛЭГ</w:t>
      </w:r>
    </w:p>
    <w:p w:rsidR="008E16BE" w:rsidRDefault="009539AB" w:rsidP="007D57E8">
      <w:pPr>
        <w:pStyle w:val="PlainText"/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val="mn-MN"/>
        </w:rPr>
      </w:pP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Хуульчдын холбооны далбаа</w:t>
      </w:r>
      <w:r w:rsidR="0057035C"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 xml:space="preserve">, </w:t>
      </w:r>
    </w:p>
    <w:p w:rsidR="0057035C" w:rsidRPr="008E16BE" w:rsidRDefault="0057035C" w:rsidP="008E16BE">
      <w:pPr>
        <w:pStyle w:val="PlainText"/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val="mn-MN"/>
        </w:rPr>
      </w:pP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түү</w:t>
      </w:r>
      <w:r w:rsidR="008E16BE">
        <w:rPr>
          <w:rFonts w:ascii="Arial" w:hAnsi="Arial" w:cs="Arial"/>
          <w:b/>
          <w:bCs/>
          <w:caps/>
          <w:sz w:val="22"/>
          <w:szCs w:val="22"/>
          <w:lang w:val="mn-MN"/>
        </w:rPr>
        <w:t xml:space="preserve">нийг </w:t>
      </w: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үйлдэх, байрлуулах, хүндэтгэн залах</w:t>
      </w:r>
    </w:p>
    <w:p w:rsidR="00C84EBF" w:rsidRPr="00EB6F33" w:rsidRDefault="00C84EBF" w:rsidP="007D57E8">
      <w:pPr>
        <w:pStyle w:val="PlainText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bookmarkStart w:id="6" w:name="h9404007"/>
      <w:bookmarkStart w:id="7" w:name="h9404011"/>
      <w:bookmarkEnd w:id="6"/>
      <w:bookmarkEnd w:id="7"/>
    </w:p>
    <w:p w:rsidR="00F47D3B" w:rsidRDefault="00237B9A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3.1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</w:t>
      </w:r>
      <w:r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үгээр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157C2D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далбаа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C84EBF" w:rsidRPr="00EB6F33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157C2D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далбаа нь </w:t>
      </w:r>
      <w:r w:rsidR="005E6302" w:rsidRPr="00EB6F33">
        <w:rPr>
          <w:rFonts w:ascii="Arial" w:hAnsi="Arial" w:cs="Arial"/>
          <w:sz w:val="22"/>
          <w:szCs w:val="22"/>
          <w:lang w:val="mn-MN"/>
        </w:rPr>
        <w:t>цэвэр ариун, шударга зан үйл, итгэл даах, зарчимч</w:t>
      </w:r>
      <w:r w:rsidR="00C84EBF" w:rsidRPr="00EB6F33">
        <w:rPr>
          <w:rFonts w:ascii="Arial" w:hAnsi="Arial" w:cs="Arial"/>
          <w:sz w:val="22"/>
          <w:szCs w:val="22"/>
          <w:lang w:val="mn-MN"/>
        </w:rPr>
        <w:t xml:space="preserve"> </w:t>
      </w:r>
      <w:r w:rsidR="006A7BA8" w:rsidRPr="00EB6F33">
        <w:rPr>
          <w:rFonts w:ascii="Arial" w:hAnsi="Arial" w:cs="Arial"/>
          <w:sz w:val="22"/>
          <w:szCs w:val="22"/>
          <w:lang w:val="mn-MN"/>
        </w:rPr>
        <w:t>байдлын илэрхийлэл</w:t>
      </w:r>
      <w:r w:rsidR="005E6302" w:rsidRPr="00EB6F33">
        <w:rPr>
          <w:rFonts w:ascii="Arial" w:hAnsi="Arial" w:cs="Arial"/>
          <w:sz w:val="22"/>
          <w:szCs w:val="22"/>
          <w:lang w:val="mn-MN"/>
        </w:rPr>
        <w:t>, үргэлж мөнх, үнэнч бат, тогтвортой</w:t>
      </w:r>
      <w:r w:rsidR="006A7BA8" w:rsidRPr="00EB6F33">
        <w:rPr>
          <w:rFonts w:ascii="Arial" w:hAnsi="Arial" w:cs="Arial"/>
          <w:sz w:val="22"/>
          <w:szCs w:val="22"/>
          <w:lang w:val="mn-MN"/>
        </w:rPr>
        <w:t xml:space="preserve"> байдлыг </w:t>
      </w:r>
      <w:r w:rsidR="00157C2D" w:rsidRPr="00EB6F33">
        <w:rPr>
          <w:rFonts w:ascii="Arial" w:hAnsi="Arial" w:cs="Arial"/>
          <w:sz w:val="22"/>
          <w:szCs w:val="22"/>
          <w:lang w:val="mn-MN"/>
        </w:rPr>
        <w:t xml:space="preserve">бэлгэдсэн цагаан өнгөтэй байна.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Далбааны </w:t>
      </w:r>
      <w:r w:rsidR="00157C2D" w:rsidRPr="00EB6F33">
        <w:rPr>
          <w:rFonts w:ascii="Arial" w:hAnsi="Arial" w:cs="Arial"/>
          <w:sz w:val="22"/>
          <w:szCs w:val="22"/>
          <w:lang w:val="mn-MN"/>
        </w:rPr>
        <w:t>төв хэсэгт Хуульчдын холбооны бэлгэдлийг өнгөөр ялган дүрсэлж</w:t>
      </w:r>
      <w:r w:rsidR="00CC4410" w:rsidRPr="00EB6F33">
        <w:rPr>
          <w:rFonts w:ascii="Arial" w:hAnsi="Arial" w:cs="Arial"/>
          <w:sz w:val="22"/>
          <w:szCs w:val="22"/>
          <w:lang w:val="mn-MN"/>
        </w:rPr>
        <w:t>,</w:t>
      </w:r>
      <w:r w:rsidR="008118C3" w:rsidRPr="00EB6F33">
        <w:rPr>
          <w:rFonts w:ascii="Arial" w:hAnsi="Arial" w:cs="Arial"/>
          <w:sz w:val="22"/>
          <w:szCs w:val="22"/>
          <w:lang w:val="mn-MN"/>
        </w:rPr>
        <w:t xml:space="preserve"> байрлуулна. </w:t>
      </w:r>
    </w:p>
    <w:p w:rsidR="00C84EBF" w:rsidRPr="00EB6F33" w:rsidRDefault="00C84EBF" w:rsidP="00C84EBF">
      <w:pPr>
        <w:pStyle w:val="PlainText"/>
        <w:ind w:firstLine="709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F47D3B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3.2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дугаар 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157C2D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C84EBF" w:rsidRPr="00EB6F33">
        <w:rPr>
          <w:rFonts w:ascii="Arial" w:hAnsi="Arial" w:cs="Arial"/>
          <w:b/>
          <w:bCs/>
          <w:sz w:val="22"/>
          <w:szCs w:val="22"/>
          <w:lang w:val="mn-MN"/>
        </w:rPr>
        <w:t>далбааг үйлдэх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157C2D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далбааг </w:t>
      </w:r>
      <w:r w:rsidR="00672C42" w:rsidRPr="00EB6F33">
        <w:rPr>
          <w:rFonts w:ascii="Arial" w:hAnsi="Arial" w:cs="Arial"/>
          <w:sz w:val="22"/>
          <w:szCs w:val="22"/>
          <w:lang w:val="mn-MN"/>
        </w:rPr>
        <w:t>цагаан</w:t>
      </w:r>
      <w:r w:rsidR="00157C2D" w:rsidRPr="00EB6F33">
        <w:rPr>
          <w:rFonts w:ascii="Arial" w:hAnsi="Arial" w:cs="Arial"/>
          <w:sz w:val="22"/>
          <w:szCs w:val="22"/>
          <w:lang w:val="mn-MN"/>
        </w:rPr>
        <w:t xml:space="preserve"> өнгийн </w:t>
      </w:r>
      <w:r w:rsidR="00C84EBF" w:rsidRPr="00EB6F33">
        <w:rPr>
          <w:rFonts w:ascii="Arial" w:hAnsi="Arial" w:cs="Arial"/>
          <w:sz w:val="22"/>
          <w:szCs w:val="22"/>
          <w:lang w:val="mn-MN"/>
        </w:rPr>
        <w:t xml:space="preserve">хээгүй, цулгуй эдээр үйлдэнэ.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C84EBF" w:rsidRPr="00EB6F33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="00157C2D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далбааг үйлдэх, дүрслэхдээ түүний хэмжээнээс үл хамааран </w:t>
      </w:r>
      <w:r w:rsidR="00157C2D" w:rsidRPr="00EB6F33">
        <w:rPr>
          <w:rFonts w:ascii="Arial" w:hAnsi="Arial" w:cs="Arial"/>
          <w:sz w:val="22"/>
          <w:szCs w:val="22"/>
          <w:lang w:val="mn-MN"/>
        </w:rPr>
        <w:t xml:space="preserve">энэхүү журамд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хавсаргасан эх загварт заасан тэг, өргөн уртын 1:2-ын харьцааг баримтална. </w:t>
      </w:r>
      <w:bookmarkStart w:id="8" w:name="h9404013"/>
      <w:bookmarkEnd w:id="8"/>
    </w:p>
    <w:p w:rsidR="00C84EBF" w:rsidRPr="00EB6F33" w:rsidRDefault="00C84EBF" w:rsidP="00C84EBF">
      <w:pPr>
        <w:pStyle w:val="PlainText"/>
        <w:ind w:firstLine="709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F47D3B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3.3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</w:t>
      </w:r>
      <w:r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угаар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157C2D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C84EBF" w:rsidRPr="00EB6F33">
        <w:rPr>
          <w:rFonts w:ascii="Arial" w:hAnsi="Arial" w:cs="Arial"/>
          <w:b/>
          <w:bCs/>
          <w:sz w:val="22"/>
          <w:szCs w:val="22"/>
          <w:lang w:val="mn-MN"/>
        </w:rPr>
        <w:t>далбааг мандуулах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157C2D" w:rsidRPr="00EB6F33">
        <w:rPr>
          <w:rFonts w:ascii="Arial" w:hAnsi="Arial" w:cs="Arial"/>
          <w:sz w:val="22"/>
          <w:szCs w:val="22"/>
          <w:lang w:val="mn-MN"/>
        </w:rPr>
        <w:t>Хуульчдын холбооны далбааг Хуульчдын холбоо, түүний салбарын байрлаж буй газрын гадна мандуулж болно.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6B46FB" w:rsidRPr="00EB6F33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="00157C2D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далбааг дараах газар, тээврийн хэрэгсэл дээр түр хугацаагаар мандуул</w:t>
      </w:r>
      <w:r w:rsidR="00AF065F" w:rsidRPr="00EB6F33">
        <w:rPr>
          <w:rFonts w:ascii="Arial" w:hAnsi="Arial" w:cs="Arial"/>
          <w:sz w:val="22"/>
          <w:szCs w:val="22"/>
          <w:lang w:val="mn-MN"/>
        </w:rPr>
        <w:t>ж болно</w:t>
      </w:r>
      <w:r w:rsidR="0057035C" w:rsidRPr="00EB6F33">
        <w:rPr>
          <w:rFonts w:ascii="Arial" w:hAnsi="Arial" w:cs="Arial"/>
          <w:sz w:val="22"/>
          <w:szCs w:val="22"/>
          <w:lang w:val="mn-MN"/>
        </w:rPr>
        <w:t>:</w:t>
      </w:r>
    </w:p>
    <w:p w:rsidR="00F47D3B" w:rsidRDefault="007B3B91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2.</w:t>
      </w:r>
      <w:r w:rsidR="0057035C" w:rsidRPr="00EB6F33">
        <w:rPr>
          <w:rFonts w:ascii="Arial" w:hAnsi="Arial" w:cs="Arial"/>
          <w:sz w:val="22"/>
          <w:szCs w:val="22"/>
          <w:lang w:val="mn-MN"/>
        </w:rPr>
        <w:t>1</w:t>
      </w:r>
      <w:r w:rsidR="0070404C">
        <w:rPr>
          <w:rFonts w:ascii="Arial" w:hAnsi="Arial" w:cs="Arial"/>
          <w:sz w:val="22"/>
          <w:szCs w:val="22"/>
          <w:lang w:val="mn-MN"/>
        </w:rPr>
        <w:t>.</w:t>
      </w:r>
      <w:r w:rsidR="00AF065F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Их хурлын </w:t>
      </w:r>
      <w:r w:rsidR="006B46FB" w:rsidRPr="00EB6F33">
        <w:rPr>
          <w:rFonts w:ascii="Arial" w:hAnsi="Arial" w:cs="Arial"/>
          <w:sz w:val="22"/>
          <w:szCs w:val="22"/>
          <w:lang w:val="mn-MN"/>
        </w:rPr>
        <w:t xml:space="preserve">хуралдааны хугацаанд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хуралдааны байр;</w:t>
      </w:r>
    </w:p>
    <w:p w:rsidR="00F47D3B" w:rsidRDefault="007B3B91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2.</w:t>
      </w:r>
      <w:r w:rsidR="00AF065F" w:rsidRPr="00EB6F33">
        <w:rPr>
          <w:rFonts w:ascii="Arial" w:hAnsi="Arial" w:cs="Arial"/>
          <w:sz w:val="22"/>
          <w:szCs w:val="22"/>
          <w:lang w:val="mn-MN"/>
        </w:rPr>
        <w:t>2</w:t>
      </w:r>
      <w:r w:rsidR="0070404C">
        <w:rPr>
          <w:rFonts w:ascii="Arial" w:hAnsi="Arial" w:cs="Arial"/>
          <w:sz w:val="22"/>
          <w:szCs w:val="22"/>
          <w:lang w:val="mn-MN"/>
        </w:rPr>
        <w:t>.</w:t>
      </w:r>
      <w:r w:rsidR="000E1A66">
        <w:rPr>
          <w:rFonts w:ascii="Arial" w:hAnsi="Arial" w:cs="Arial"/>
          <w:sz w:val="22"/>
          <w:szCs w:val="22"/>
          <w:lang w:val="mn-MN"/>
        </w:rPr>
        <w:t>х</w:t>
      </w:r>
      <w:r w:rsidRPr="00EB6F33">
        <w:rPr>
          <w:rFonts w:ascii="Arial" w:hAnsi="Arial" w:cs="Arial"/>
          <w:sz w:val="22"/>
          <w:szCs w:val="22"/>
          <w:lang w:val="mn-MN"/>
        </w:rPr>
        <w:t>уул</w:t>
      </w:r>
      <w:r w:rsidR="006B46FB" w:rsidRPr="00EB6F33">
        <w:rPr>
          <w:rFonts w:ascii="Arial" w:hAnsi="Arial" w:cs="Arial"/>
          <w:sz w:val="22"/>
          <w:szCs w:val="22"/>
          <w:lang w:val="mn-MN"/>
        </w:rPr>
        <w:t>ь</w:t>
      </w:r>
      <w:r w:rsidRPr="00EB6F33">
        <w:rPr>
          <w:rFonts w:ascii="Arial" w:hAnsi="Arial" w:cs="Arial"/>
          <w:sz w:val="22"/>
          <w:szCs w:val="22"/>
          <w:lang w:val="mn-MN"/>
        </w:rPr>
        <w:t>ч</w:t>
      </w:r>
      <w:r w:rsidR="005F711F" w:rsidRPr="00EB6F33">
        <w:rPr>
          <w:rFonts w:ascii="Arial" w:hAnsi="Arial" w:cs="Arial"/>
          <w:sz w:val="22"/>
          <w:szCs w:val="22"/>
          <w:lang w:val="mn-MN"/>
        </w:rPr>
        <w:t>ийн тангараг өргөх ёслолын ажиллагаа явагдаж байгаа байр;</w:t>
      </w:r>
    </w:p>
    <w:p w:rsidR="00F47D3B" w:rsidRDefault="007B3B91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2.</w:t>
      </w:r>
      <w:r w:rsidR="005F711F" w:rsidRPr="00EB6F33">
        <w:rPr>
          <w:rFonts w:ascii="Arial" w:hAnsi="Arial" w:cs="Arial"/>
          <w:sz w:val="22"/>
          <w:szCs w:val="22"/>
          <w:lang w:val="mn-MN"/>
        </w:rPr>
        <w:t>3</w:t>
      </w:r>
      <w:r w:rsidRPr="00EB6F33">
        <w:rPr>
          <w:rFonts w:ascii="Arial" w:hAnsi="Arial" w:cs="Arial"/>
          <w:sz w:val="22"/>
          <w:szCs w:val="22"/>
          <w:lang w:val="mn-MN"/>
        </w:rPr>
        <w:t>.Хуульчдын холбооноос нийтийг</w:t>
      </w:r>
      <w:r w:rsidR="00AF065F" w:rsidRPr="00EB6F33">
        <w:rPr>
          <w:rFonts w:ascii="Arial" w:hAnsi="Arial" w:cs="Arial"/>
          <w:sz w:val="22"/>
          <w:szCs w:val="22"/>
          <w:lang w:val="mn-MN"/>
        </w:rPr>
        <w:t xml:space="preserve"> хамарсан үйл ажиллагаа явуулж байгаа үед тухайн газарт;</w:t>
      </w:r>
    </w:p>
    <w:p w:rsidR="0057035C" w:rsidRPr="00EB6F33" w:rsidRDefault="007B3B91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2.</w:t>
      </w:r>
      <w:r w:rsidR="005F711F" w:rsidRPr="00EB6F33">
        <w:rPr>
          <w:rFonts w:ascii="Arial" w:hAnsi="Arial" w:cs="Arial"/>
          <w:sz w:val="22"/>
          <w:szCs w:val="22"/>
          <w:lang w:val="mn-MN"/>
        </w:rPr>
        <w:t>4</w:t>
      </w:r>
      <w:r w:rsidRPr="00EB6F33">
        <w:rPr>
          <w:rFonts w:ascii="Arial" w:hAnsi="Arial" w:cs="Arial"/>
          <w:sz w:val="22"/>
          <w:szCs w:val="22"/>
          <w:lang w:val="mn-MN"/>
        </w:rPr>
        <w:t>.</w:t>
      </w:r>
      <w:r w:rsidR="000E1A66">
        <w:rPr>
          <w:rFonts w:ascii="Arial" w:hAnsi="Arial" w:cs="Arial"/>
          <w:sz w:val="22"/>
          <w:szCs w:val="22"/>
          <w:lang w:val="mn-MN"/>
        </w:rPr>
        <w:t>н</w:t>
      </w:r>
      <w:r w:rsidR="00AF065F" w:rsidRPr="00EB6F33">
        <w:rPr>
          <w:rFonts w:ascii="Arial" w:hAnsi="Arial" w:cs="Arial"/>
          <w:sz w:val="22"/>
          <w:szCs w:val="22"/>
          <w:lang w:val="mn-MN"/>
        </w:rPr>
        <w:t xml:space="preserve">ийтийг хамарсан үйл ажиллагааны явцад ашиглаж байгаа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тээврийн хэрэгсэл</w:t>
      </w:r>
      <w:r w:rsidR="000E1A66">
        <w:rPr>
          <w:rFonts w:ascii="Arial" w:hAnsi="Arial" w:cs="Arial"/>
          <w:sz w:val="22"/>
          <w:szCs w:val="22"/>
          <w:lang w:val="mn-MN"/>
        </w:rPr>
        <w:t>.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57035C" w:rsidRPr="00EB6F33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3</w:t>
      </w:r>
      <w:r w:rsidR="0070404C">
        <w:rPr>
          <w:rFonts w:ascii="Arial" w:hAnsi="Arial" w:cs="Arial"/>
          <w:sz w:val="22"/>
          <w:szCs w:val="22"/>
          <w:lang w:val="mn-MN"/>
        </w:rPr>
        <w:t>.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Олон улсын чанартай буюу үндэсний </w:t>
      </w:r>
      <w:r w:rsidR="00AF065F" w:rsidRPr="00EB6F33">
        <w:rPr>
          <w:rFonts w:ascii="Arial" w:hAnsi="Arial" w:cs="Arial"/>
          <w:sz w:val="22"/>
          <w:szCs w:val="22"/>
          <w:lang w:val="mn-MN"/>
        </w:rPr>
        <w:t xml:space="preserve">хэмжээнд Хуульчдын холбооноос зохион байгуулж байгаа хурал цуглаан, </w:t>
      </w:r>
      <w:r w:rsidR="000E1A66">
        <w:rPr>
          <w:rFonts w:ascii="Arial" w:hAnsi="Arial" w:cs="Arial"/>
          <w:sz w:val="22"/>
          <w:szCs w:val="22"/>
          <w:lang w:val="mn-MN"/>
        </w:rPr>
        <w:t>х</w:t>
      </w:r>
      <w:r w:rsidR="00AF065F" w:rsidRPr="00EB6F33">
        <w:rPr>
          <w:rFonts w:ascii="Arial" w:hAnsi="Arial" w:cs="Arial"/>
          <w:sz w:val="22"/>
          <w:szCs w:val="22"/>
          <w:lang w:val="mn-MN"/>
        </w:rPr>
        <w:t xml:space="preserve">уульчдын дунд зохион байгуулж байгаа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биеийн тамир, </w:t>
      </w:r>
      <w:r w:rsidR="0057035C" w:rsidRPr="00EB6F33">
        <w:rPr>
          <w:rFonts w:ascii="Arial" w:hAnsi="Arial" w:cs="Arial"/>
          <w:sz w:val="22"/>
          <w:szCs w:val="22"/>
          <w:lang w:val="mn-MN"/>
        </w:rPr>
        <w:lastRenderedPageBreak/>
        <w:t xml:space="preserve">спортын </w:t>
      </w:r>
      <w:r w:rsidR="00AF065F" w:rsidRPr="00EB6F33">
        <w:rPr>
          <w:rFonts w:ascii="Arial" w:hAnsi="Arial" w:cs="Arial"/>
          <w:sz w:val="22"/>
          <w:szCs w:val="22"/>
          <w:lang w:val="mn-MN"/>
        </w:rPr>
        <w:t xml:space="preserve">болон мэргэжлийн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уралдаан, тэмцээн, наадам, тэдгээртэй адилтгах бусад арга хэмжээний үед </w:t>
      </w:r>
      <w:r w:rsidR="00AF065F" w:rsidRPr="00EB6F33">
        <w:rPr>
          <w:rFonts w:ascii="Arial" w:hAnsi="Arial" w:cs="Arial"/>
          <w:sz w:val="22"/>
          <w:szCs w:val="22"/>
          <w:lang w:val="mn-MN"/>
        </w:rPr>
        <w:t>Хуульчдын холбооны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далбааг өргөн мандуулж болно. </w:t>
      </w:r>
    </w:p>
    <w:p w:rsidR="0057035C" w:rsidRPr="00EB6F33" w:rsidRDefault="0057035C" w:rsidP="007D57E8">
      <w:pPr>
        <w:pStyle w:val="PlainText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bookmarkStart w:id="9" w:name="h9404014"/>
      <w:bookmarkEnd w:id="9"/>
      <w:r w:rsidRPr="00EB6F33">
        <w:rPr>
          <w:rFonts w:ascii="Arial" w:hAnsi="Arial" w:cs="Arial"/>
          <w:b/>
          <w:bCs/>
          <w:sz w:val="22"/>
          <w:szCs w:val="22"/>
          <w:lang w:val="mn-MN"/>
        </w:rPr>
        <w:t>3.4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</w:t>
      </w:r>
      <w:r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үгээр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5F711F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далбааг байрлуулах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ab/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E55672" w:rsidRPr="00EB6F33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5F711F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далбааг дараах газар байнга байрлуулна:</w:t>
      </w:r>
    </w:p>
    <w:p w:rsidR="00F47D3B" w:rsidRDefault="0057035C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1</w:t>
      </w:r>
      <w:r w:rsidR="007B3B91" w:rsidRPr="00EB6F33">
        <w:rPr>
          <w:rFonts w:ascii="Arial" w:hAnsi="Arial" w:cs="Arial"/>
          <w:sz w:val="22"/>
          <w:szCs w:val="22"/>
          <w:lang w:val="mn-MN"/>
        </w:rPr>
        <w:t>.1.</w:t>
      </w:r>
      <w:r w:rsidR="005F711F" w:rsidRPr="00EB6F33">
        <w:rPr>
          <w:rFonts w:ascii="Arial" w:hAnsi="Arial" w:cs="Arial"/>
          <w:sz w:val="22"/>
          <w:szCs w:val="22"/>
          <w:lang w:val="mn-MN"/>
        </w:rPr>
        <w:t>Хуульчдын холбоо, түүний салбар албан ёсоор байрлаж буй байрны хуралдаан, уулзалт, ёслолын танхим</w:t>
      </w:r>
      <w:r w:rsidRPr="00EB6F33">
        <w:rPr>
          <w:rFonts w:ascii="Arial" w:hAnsi="Arial" w:cs="Arial"/>
          <w:sz w:val="22"/>
          <w:szCs w:val="22"/>
          <w:lang w:val="mn-MN"/>
        </w:rPr>
        <w:t>;</w:t>
      </w:r>
    </w:p>
    <w:p w:rsidR="0057035C" w:rsidRPr="00EB6F33" w:rsidRDefault="007B3B91" w:rsidP="00F47D3B">
      <w:pPr>
        <w:pStyle w:val="PlainText"/>
        <w:ind w:firstLine="851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>2</w:t>
      </w:r>
      <w:r w:rsidR="00E55672" w:rsidRPr="00EB6F33">
        <w:rPr>
          <w:rFonts w:ascii="Arial" w:hAnsi="Arial" w:cs="Arial"/>
          <w:sz w:val="22"/>
          <w:szCs w:val="22"/>
          <w:lang w:val="mn-MN"/>
        </w:rPr>
        <w:t>.</w:t>
      </w:r>
      <w:r w:rsidR="005F711F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Ерөнхийлөгч, </w:t>
      </w:r>
      <w:r w:rsidR="005F711F" w:rsidRPr="00EB6F33">
        <w:rPr>
          <w:rFonts w:ascii="Arial" w:hAnsi="Arial" w:cs="Arial"/>
          <w:sz w:val="22"/>
          <w:szCs w:val="22"/>
          <w:lang w:val="mn-MN"/>
        </w:rPr>
        <w:t>Тамгын газрын дарга</w:t>
      </w:r>
      <w:r w:rsidR="0057035C" w:rsidRPr="00EB6F33">
        <w:rPr>
          <w:rFonts w:ascii="Arial" w:hAnsi="Arial" w:cs="Arial"/>
          <w:sz w:val="22"/>
          <w:szCs w:val="22"/>
          <w:lang w:val="mn-MN"/>
        </w:rPr>
        <w:t>,</w:t>
      </w:r>
      <w:r w:rsidR="005F711F" w:rsidRPr="00EB6F33">
        <w:rPr>
          <w:rFonts w:ascii="Arial" w:hAnsi="Arial" w:cs="Arial"/>
          <w:sz w:val="22"/>
          <w:szCs w:val="22"/>
          <w:lang w:val="mn-MN"/>
        </w:rPr>
        <w:t xml:space="preserve"> салбар хариуцсан албан тушаалтны </w:t>
      </w:r>
      <w:r w:rsidRPr="00EB6F33">
        <w:rPr>
          <w:rFonts w:ascii="Arial" w:hAnsi="Arial" w:cs="Arial"/>
          <w:sz w:val="22"/>
          <w:szCs w:val="22"/>
          <w:lang w:val="mn-MN"/>
        </w:rPr>
        <w:t>албан тасалгаа.</w:t>
      </w:r>
    </w:p>
    <w:p w:rsidR="00F47D3B" w:rsidRDefault="00F47D3B" w:rsidP="00F47D3B">
      <w:pPr>
        <w:pStyle w:val="PlainText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3.5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</w:t>
      </w:r>
      <w:r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угаар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5F711F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далбааг бөхийлгөх, буулгах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F47D3B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Мандаж байгаа </w:t>
      </w:r>
      <w:r w:rsidR="005F711F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далбааг орон даяар гашуудал зарласан тохиолдолд 45 хэмээр бөхийлгөх буюу ишний нь гуравны хоёрт хүртэл буулгана.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BA444A" w:rsidRPr="00F47D3B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="00C75097" w:rsidRPr="00EB6F33">
        <w:rPr>
          <w:rFonts w:ascii="Arial" w:hAnsi="Arial" w:cs="Arial"/>
          <w:sz w:val="22"/>
          <w:szCs w:val="22"/>
          <w:lang w:val="mn-MN"/>
        </w:rPr>
        <w:t>Хуульчдын холбооны з</w:t>
      </w:r>
      <w:r w:rsidR="00BA444A" w:rsidRPr="00EB6F33">
        <w:rPr>
          <w:rFonts w:ascii="Arial" w:hAnsi="Arial" w:cs="Arial"/>
          <w:sz w:val="22"/>
          <w:szCs w:val="22"/>
          <w:lang w:val="mn-MN"/>
        </w:rPr>
        <w:t>өвлөлийн шийдвэрээр далбааг бөхийлгөх буюу буулган</w:t>
      </w:r>
      <w:r w:rsidR="00C75097" w:rsidRPr="00EB6F33">
        <w:rPr>
          <w:rFonts w:ascii="Arial" w:hAnsi="Arial" w:cs="Arial"/>
          <w:sz w:val="22"/>
          <w:szCs w:val="22"/>
          <w:lang w:val="mn-MN"/>
        </w:rPr>
        <w:t>,</w:t>
      </w:r>
      <w:r w:rsidR="00BA444A" w:rsidRPr="00EB6F33">
        <w:rPr>
          <w:rFonts w:ascii="Arial" w:hAnsi="Arial" w:cs="Arial"/>
          <w:sz w:val="22"/>
          <w:szCs w:val="22"/>
          <w:lang w:val="mn-MN"/>
        </w:rPr>
        <w:t xml:space="preserve"> хүндэтгэл үзүүлж болно.</w:t>
      </w:r>
    </w:p>
    <w:p w:rsidR="0057035C" w:rsidRPr="00EB6F33" w:rsidRDefault="00BA444A" w:rsidP="007D57E8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ДӨРӨВДҮГЭЭР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БҮЛЭГ</w:t>
      </w:r>
    </w:p>
    <w:p w:rsidR="0057035C" w:rsidRPr="008E16BE" w:rsidRDefault="0057035C" w:rsidP="007D57E8">
      <w:pPr>
        <w:pStyle w:val="PlainText"/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val="mn-MN"/>
        </w:rPr>
      </w:pPr>
      <w:r w:rsidRPr="008E16BE">
        <w:rPr>
          <w:rFonts w:ascii="Arial" w:hAnsi="Arial" w:cs="Arial"/>
          <w:b/>
          <w:bCs/>
          <w:caps/>
          <w:sz w:val="22"/>
          <w:szCs w:val="22"/>
          <w:lang w:val="mn-MN"/>
        </w:rPr>
        <w:t>Бусад зүйл</w:t>
      </w:r>
    </w:p>
    <w:p w:rsidR="00FA3B2D" w:rsidRPr="00EB6F33" w:rsidRDefault="00FA3B2D" w:rsidP="007D57E8">
      <w:pPr>
        <w:pStyle w:val="PlainText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bookmarkStart w:id="10" w:name="h9404023"/>
      <w:bookmarkEnd w:id="10"/>
    </w:p>
    <w:p w:rsidR="00F47D3B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4.1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</w:t>
      </w:r>
      <w:r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үгээр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953B45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бэлгэ тэмдгийг дүрслэх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57035C" w:rsidRPr="00EB6F33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953B45" w:rsidRPr="00EB6F33">
        <w:rPr>
          <w:rFonts w:ascii="Arial" w:hAnsi="Arial" w:cs="Arial"/>
          <w:sz w:val="22"/>
          <w:szCs w:val="22"/>
          <w:lang w:val="mn-MN"/>
        </w:rPr>
        <w:t>Хуульчдын холбооны бэлгэдэл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, далбааг энгэрийн болон дурсгалын тэмдэг, зурагт хуудас, төрөл бүрийн шошго, бусад зүйл дээр дүрслэх </w:t>
      </w:r>
      <w:r w:rsidR="00CC3BCB" w:rsidRPr="00EB6F33">
        <w:rPr>
          <w:rFonts w:ascii="Arial" w:hAnsi="Arial" w:cs="Arial"/>
          <w:sz w:val="22"/>
          <w:szCs w:val="22"/>
          <w:lang w:val="mn-MN"/>
        </w:rPr>
        <w:t>зөвшөөрл</w:t>
      </w:r>
      <w:r w:rsidR="0074038F" w:rsidRPr="00EB6F33">
        <w:rPr>
          <w:rFonts w:ascii="Arial" w:hAnsi="Arial" w:cs="Arial"/>
          <w:sz w:val="22"/>
          <w:szCs w:val="22"/>
          <w:lang w:val="mn-MN"/>
        </w:rPr>
        <w:t>ий</w:t>
      </w:r>
      <w:r w:rsidR="007B3B91" w:rsidRPr="00EB6F33">
        <w:rPr>
          <w:rFonts w:ascii="Arial" w:hAnsi="Arial" w:cs="Arial"/>
          <w:sz w:val="22"/>
          <w:szCs w:val="22"/>
          <w:lang w:val="mn-MN"/>
        </w:rPr>
        <w:t xml:space="preserve">г Тамгын газар олгоно. </w:t>
      </w:r>
    </w:p>
    <w:p w:rsidR="00FA3B2D" w:rsidRPr="00EB6F33" w:rsidRDefault="00FA3B2D" w:rsidP="007D57E8">
      <w:pPr>
        <w:pStyle w:val="PlainText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bookmarkStart w:id="11" w:name="h9404024"/>
      <w:bookmarkStart w:id="12" w:name="h9404025"/>
      <w:bookmarkEnd w:id="11"/>
      <w:bookmarkEnd w:id="12"/>
    </w:p>
    <w:p w:rsidR="00F47D3B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4.2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дугаар 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953B45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Хуульчдын холбооны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бэлгэ тэмдэг хэрэглэх</w:t>
      </w:r>
      <w:r w:rsidR="00953B45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эрх</w:t>
      </w:r>
      <w:r w:rsidR="00EF358A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953B45" w:rsidRPr="00EB6F33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953B45" w:rsidRPr="00EB6F33">
        <w:rPr>
          <w:rFonts w:ascii="Arial" w:hAnsi="Arial" w:cs="Arial"/>
          <w:sz w:val="22"/>
          <w:szCs w:val="22"/>
          <w:lang w:val="mn-MN"/>
        </w:rPr>
        <w:t>Хуульчдын холбооны гишүүнээр элссэн хуульч, тус холбооны салбар нэгжийн байгууллагууд Хуульчдын холбооны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бэлгэ тэмдгээ гүнээ дээдлэн хүндэтгэж, </w:t>
      </w:r>
      <w:r w:rsidR="00953B45" w:rsidRPr="00EB6F33">
        <w:rPr>
          <w:rFonts w:ascii="Arial" w:hAnsi="Arial" w:cs="Arial"/>
          <w:sz w:val="22"/>
          <w:szCs w:val="22"/>
          <w:lang w:val="mn-MN"/>
        </w:rPr>
        <w:t>нийт хуульчдыг хамарсан байр ёслол, уралдаан тэмцээн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, хүндэтгэлийн </w:t>
      </w:r>
      <w:r w:rsidR="00953B45" w:rsidRPr="00EB6F33">
        <w:rPr>
          <w:rFonts w:ascii="Arial" w:hAnsi="Arial" w:cs="Arial"/>
          <w:sz w:val="22"/>
          <w:szCs w:val="22"/>
          <w:lang w:val="mn-MN"/>
        </w:rPr>
        <w:t xml:space="preserve">үйл ажиллагаа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болон бусад үед </w:t>
      </w:r>
      <w:r w:rsidR="00953B45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бэлгэдэл,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далбааг</w:t>
      </w:r>
      <w:r w:rsidR="00953B45" w:rsidRPr="00EB6F33">
        <w:rPr>
          <w:rFonts w:ascii="Arial" w:hAnsi="Arial" w:cs="Arial"/>
          <w:sz w:val="22"/>
          <w:szCs w:val="22"/>
          <w:lang w:val="mn-MN"/>
        </w:rPr>
        <w:t xml:space="preserve"> </w:t>
      </w:r>
      <w:r w:rsidR="0057035C" w:rsidRPr="00EB6F33">
        <w:rPr>
          <w:rFonts w:ascii="Arial" w:hAnsi="Arial" w:cs="Arial"/>
          <w:sz w:val="22"/>
          <w:szCs w:val="22"/>
          <w:lang w:val="mn-MN"/>
        </w:rPr>
        <w:t>барих</w:t>
      </w:r>
      <w:r w:rsidR="006A7BA8" w:rsidRPr="00EB6F33">
        <w:rPr>
          <w:rFonts w:ascii="Arial" w:hAnsi="Arial" w:cs="Arial"/>
          <w:sz w:val="22"/>
          <w:szCs w:val="22"/>
          <w:lang w:val="mn-MN"/>
        </w:rPr>
        <w:t>,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</w:t>
      </w:r>
      <w:r w:rsidR="00E93741" w:rsidRPr="00EB6F33">
        <w:rPr>
          <w:rFonts w:ascii="Arial" w:hAnsi="Arial" w:cs="Arial"/>
          <w:sz w:val="22"/>
          <w:szCs w:val="22"/>
          <w:lang w:val="mn-MN"/>
        </w:rPr>
        <w:t>байрлуулах буюу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мандуул</w:t>
      </w:r>
      <w:r w:rsidR="00953B45" w:rsidRPr="00EB6F33">
        <w:rPr>
          <w:rFonts w:ascii="Arial" w:hAnsi="Arial" w:cs="Arial"/>
          <w:sz w:val="22"/>
          <w:szCs w:val="22"/>
          <w:lang w:val="mn-MN"/>
        </w:rPr>
        <w:t>ж болно.</w:t>
      </w:r>
    </w:p>
    <w:p w:rsidR="00FA3B2D" w:rsidRPr="00EB6F33" w:rsidRDefault="00FA3B2D" w:rsidP="00FA3B2D">
      <w:pPr>
        <w:pStyle w:val="PlainText"/>
        <w:ind w:firstLine="720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bookmarkStart w:id="13" w:name="h9404026"/>
      <w:bookmarkStart w:id="14" w:name="h9404027"/>
      <w:bookmarkStart w:id="15" w:name="h9404028"/>
      <w:bookmarkEnd w:id="13"/>
      <w:bookmarkEnd w:id="14"/>
      <w:bookmarkEnd w:id="15"/>
    </w:p>
    <w:p w:rsidR="00F47D3B" w:rsidRDefault="007B3B91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sz w:val="22"/>
          <w:szCs w:val="22"/>
          <w:lang w:val="mn-MN"/>
        </w:rPr>
        <w:t>4.3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</w:t>
      </w:r>
      <w:r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угаар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953B45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Журмын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биелэлтэд тавих хяналт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57035C" w:rsidRPr="00EB6F33" w:rsidRDefault="0070404C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Энэ </w:t>
      </w:r>
      <w:r w:rsidR="00953B45" w:rsidRPr="00EB6F33">
        <w:rPr>
          <w:rFonts w:ascii="Arial" w:hAnsi="Arial" w:cs="Arial"/>
          <w:sz w:val="22"/>
          <w:szCs w:val="22"/>
          <w:lang w:val="mn-MN"/>
        </w:rPr>
        <w:t xml:space="preserve">журмын </w:t>
      </w:r>
      <w:r w:rsidR="00AD66D6" w:rsidRPr="00EB6F33">
        <w:rPr>
          <w:rFonts w:ascii="Arial" w:hAnsi="Arial" w:cs="Arial"/>
          <w:sz w:val="22"/>
          <w:szCs w:val="22"/>
          <w:lang w:val="mn-MN"/>
        </w:rPr>
        <w:t>биелэлтэ</w:t>
      </w:r>
      <w:r w:rsidR="007F799A" w:rsidRPr="00EB6F33">
        <w:rPr>
          <w:rFonts w:ascii="Arial" w:hAnsi="Arial" w:cs="Arial"/>
          <w:sz w:val="22"/>
          <w:szCs w:val="22"/>
          <w:lang w:val="mn-MN"/>
        </w:rPr>
        <w:t xml:space="preserve">д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тавих хяналтыг </w:t>
      </w:r>
      <w:r w:rsidR="00953B45" w:rsidRPr="00EB6F33">
        <w:rPr>
          <w:rFonts w:ascii="Arial" w:hAnsi="Arial" w:cs="Arial"/>
          <w:sz w:val="22"/>
          <w:szCs w:val="22"/>
          <w:lang w:val="mn-MN"/>
        </w:rPr>
        <w:t xml:space="preserve">Хуульчдын холбооны Тамгын газар 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хэрэгжүүлнэ. </w:t>
      </w:r>
    </w:p>
    <w:p w:rsidR="00F47D3B" w:rsidRDefault="00F47D3B" w:rsidP="007D57E8">
      <w:pPr>
        <w:pStyle w:val="PlainText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bookmarkStart w:id="16" w:name="h9404029"/>
      <w:bookmarkEnd w:id="16"/>
    </w:p>
    <w:p w:rsidR="00F47D3B" w:rsidRDefault="00864ABF" w:rsidP="00F47D3B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4.4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 д</w:t>
      </w:r>
      <w:r w:rsidR="007B3B91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үгээр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зү</w:t>
      </w:r>
      <w:r w:rsidR="0070404C">
        <w:rPr>
          <w:rFonts w:ascii="Arial" w:hAnsi="Arial" w:cs="Arial"/>
          <w:b/>
          <w:bCs/>
          <w:sz w:val="22"/>
          <w:szCs w:val="22"/>
          <w:lang w:val="mn-MN"/>
        </w:rPr>
        <w:t>йл.</w:t>
      </w:r>
      <w:r w:rsidR="00953B45" w:rsidRPr="00EB6F33">
        <w:rPr>
          <w:rFonts w:ascii="Arial" w:hAnsi="Arial" w:cs="Arial"/>
          <w:b/>
          <w:bCs/>
          <w:sz w:val="22"/>
          <w:szCs w:val="22"/>
          <w:lang w:val="mn-MN"/>
        </w:rPr>
        <w:t xml:space="preserve">Журам </w:t>
      </w:r>
      <w:r w:rsidR="0057035C" w:rsidRPr="00EB6F33">
        <w:rPr>
          <w:rFonts w:ascii="Arial" w:hAnsi="Arial" w:cs="Arial"/>
          <w:b/>
          <w:bCs/>
          <w:sz w:val="22"/>
          <w:szCs w:val="22"/>
          <w:lang w:val="mn-MN"/>
        </w:rPr>
        <w:t>хүчин төгөлдөр болох</w:t>
      </w:r>
    </w:p>
    <w:p w:rsidR="00605846" w:rsidRDefault="00605846" w:rsidP="00F47D3B">
      <w:pPr>
        <w:pStyle w:val="PlainText"/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:rsidR="0070404C" w:rsidRDefault="0070404C" w:rsidP="0070404C">
      <w:pPr>
        <w:pStyle w:val="PlainText"/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Энэ </w:t>
      </w:r>
      <w:r w:rsidR="00953B45" w:rsidRPr="00EB6F33">
        <w:rPr>
          <w:rFonts w:ascii="Arial" w:hAnsi="Arial" w:cs="Arial"/>
          <w:sz w:val="22"/>
          <w:szCs w:val="22"/>
          <w:lang w:val="mn-MN"/>
        </w:rPr>
        <w:t>журмыг 2013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 оны </w:t>
      </w:r>
      <w:r w:rsidR="00953B45" w:rsidRPr="00EB6F33">
        <w:rPr>
          <w:rFonts w:ascii="Arial" w:hAnsi="Arial" w:cs="Arial"/>
          <w:sz w:val="22"/>
          <w:szCs w:val="22"/>
          <w:lang w:val="mn-MN"/>
        </w:rPr>
        <w:t>12</w:t>
      </w:r>
      <w:r w:rsidR="0055287F" w:rsidRPr="00EB6F33">
        <w:rPr>
          <w:rFonts w:ascii="Arial" w:hAnsi="Arial" w:cs="Arial"/>
          <w:sz w:val="22"/>
          <w:szCs w:val="22"/>
          <w:lang w:val="mn-MN"/>
        </w:rPr>
        <w:t xml:space="preserve"> дугаар сарын 14</w:t>
      </w:r>
      <w:r w:rsidR="0057035C" w:rsidRPr="00EB6F33">
        <w:rPr>
          <w:rFonts w:ascii="Arial" w:hAnsi="Arial" w:cs="Arial"/>
          <w:sz w:val="22"/>
          <w:szCs w:val="22"/>
          <w:lang w:val="mn-MN"/>
        </w:rPr>
        <w:t xml:space="preserve">-ний өдрөөс эхлэн дагаж мөрдөнө. </w:t>
      </w:r>
    </w:p>
    <w:p w:rsidR="0057035C" w:rsidRPr="00AB654C" w:rsidRDefault="00605846" w:rsidP="0070404C">
      <w:pPr>
        <w:pStyle w:val="PlainText"/>
        <w:ind w:left="5954"/>
        <w:contextualSpacing/>
        <w:jc w:val="both"/>
        <w:rPr>
          <w:rFonts w:ascii="Arial" w:hAnsi="Arial" w:cs="Arial"/>
          <w:b/>
          <w:bCs/>
          <w:szCs w:val="22"/>
          <w:lang w:val="mn-MN"/>
        </w:rPr>
      </w:pPr>
      <w:r w:rsidRPr="00AB654C">
        <w:rPr>
          <w:rFonts w:ascii="Arial" w:hAnsi="Arial" w:cs="Arial"/>
          <w:bCs/>
          <w:i/>
          <w:szCs w:val="22"/>
          <w:lang w:val="mn-MN"/>
        </w:rPr>
        <w:br w:type="page"/>
      </w:r>
      <w:r w:rsidR="00BA2E70" w:rsidRPr="00AB654C">
        <w:rPr>
          <w:rFonts w:ascii="Arial" w:hAnsi="Arial" w:cs="Arial"/>
          <w:bCs/>
          <w:i/>
          <w:szCs w:val="22"/>
          <w:lang w:val="mn-MN"/>
        </w:rPr>
        <w:lastRenderedPageBreak/>
        <w:t>Монголын Хуульчдын холбооны бэлэг тэмдгийн журмын ХАВСРАЛТ</w:t>
      </w:r>
    </w:p>
    <w:p w:rsidR="00BA2E70" w:rsidRPr="00EB6F33" w:rsidRDefault="00BA2E70" w:rsidP="00BA2E70">
      <w:pPr>
        <w:pStyle w:val="PlainText"/>
        <w:contextualSpacing/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:rsidR="00BA2E70" w:rsidRPr="00EB6F33" w:rsidRDefault="00BA2E70" w:rsidP="00BA2E70">
      <w:pPr>
        <w:pStyle w:val="PlainText"/>
        <w:contextualSpacing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b/>
          <w:bCs/>
          <w:sz w:val="22"/>
          <w:szCs w:val="22"/>
          <w:lang w:val="mn-MN"/>
        </w:rPr>
        <w:t>НЭГ: МОНГОЛЫН ХУУЛЬЧДЫН ХОЛБООНЫ БЭЛЭГДЛИЙН ҮНДСЭН ХЭМЖЭЭ</w:t>
      </w:r>
    </w:p>
    <w:p w:rsidR="00BA2E70" w:rsidRPr="00EB6F33" w:rsidRDefault="00BA2E70" w:rsidP="00BA2E70">
      <w:pPr>
        <w:rPr>
          <w:rFonts w:ascii="Arial" w:hAnsi="Arial" w:cs="Arial"/>
          <w:sz w:val="22"/>
          <w:szCs w:val="22"/>
          <w:lang w:val="mn-MN"/>
        </w:rPr>
      </w:pPr>
    </w:p>
    <w:p w:rsidR="00BA2E70" w:rsidRPr="00EB6F33" w:rsidRDefault="00F555C9" w:rsidP="00BA2E70">
      <w:pPr>
        <w:rPr>
          <w:rFonts w:ascii="Arial" w:hAnsi="Arial" w:cs="Arial"/>
          <w:noProof/>
          <w:sz w:val="22"/>
          <w:szCs w:val="22"/>
        </w:rPr>
      </w:pPr>
      <w:r w:rsidRPr="00EB6F3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82005" cy="3903345"/>
            <wp:effectExtent l="0" t="0" r="4445" b="1905"/>
            <wp:docPr id="1" name="Picture 0" descr="Description: suulI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suulII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70" w:rsidRPr="00EB6F33" w:rsidRDefault="00BA2E70" w:rsidP="00BA2E70">
      <w:pPr>
        <w:rPr>
          <w:rFonts w:ascii="Arial" w:hAnsi="Arial" w:cs="Arial"/>
          <w:noProof/>
          <w:sz w:val="22"/>
          <w:szCs w:val="22"/>
        </w:rPr>
      </w:pPr>
    </w:p>
    <w:p w:rsidR="00BA2E70" w:rsidRPr="00EB6F33" w:rsidRDefault="00BA2E70" w:rsidP="00BA2E70">
      <w:pPr>
        <w:ind w:left="1134" w:hanging="1134"/>
        <w:jc w:val="both"/>
        <w:rPr>
          <w:rFonts w:ascii="Arial" w:hAnsi="Arial" w:cs="Arial"/>
          <w:sz w:val="22"/>
          <w:szCs w:val="22"/>
        </w:rPr>
      </w:pPr>
      <w:proofErr w:type="spellStart"/>
      <w:r w:rsidRPr="00EB6F33">
        <w:rPr>
          <w:rFonts w:ascii="Arial" w:hAnsi="Arial" w:cs="Arial"/>
          <w:sz w:val="22"/>
          <w:szCs w:val="22"/>
        </w:rPr>
        <w:t>Тайлбар</w:t>
      </w:r>
      <w:proofErr w:type="spellEnd"/>
      <w:r w:rsidRPr="00EB6F33">
        <w:rPr>
          <w:rFonts w:ascii="Arial" w:hAnsi="Arial" w:cs="Arial"/>
          <w:sz w:val="22"/>
          <w:szCs w:val="22"/>
        </w:rPr>
        <w:t>:</w:t>
      </w:r>
      <w:r w:rsidRPr="00EB6F33">
        <w:rPr>
          <w:rFonts w:ascii="Arial" w:hAnsi="Arial" w:cs="Arial"/>
          <w:sz w:val="22"/>
          <w:szCs w:val="22"/>
        </w:rPr>
        <w:tab/>
      </w:r>
      <w:proofErr w:type="spellStart"/>
      <w:r w:rsidRPr="00EB6F33">
        <w:rPr>
          <w:rFonts w:ascii="Arial" w:hAnsi="Arial" w:cs="Arial"/>
          <w:sz w:val="22"/>
          <w:szCs w:val="22"/>
        </w:rPr>
        <w:t>Зурагт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үзүүлсэн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“А” </w:t>
      </w:r>
      <w:proofErr w:type="spellStart"/>
      <w:r w:rsidRPr="00EB6F33">
        <w:rPr>
          <w:rFonts w:ascii="Arial" w:hAnsi="Arial" w:cs="Arial"/>
          <w:sz w:val="22"/>
          <w:szCs w:val="22"/>
        </w:rPr>
        <w:t>гэсэн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тэмдэглээ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уртын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хэмжээний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дурын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тоо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. “A”-г </w:t>
      </w:r>
      <w:proofErr w:type="spellStart"/>
      <w:r w:rsidRPr="00EB6F33">
        <w:rPr>
          <w:rFonts w:ascii="Arial" w:hAnsi="Arial" w:cs="Arial"/>
          <w:sz w:val="22"/>
          <w:szCs w:val="22"/>
        </w:rPr>
        <w:t>дурын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тоогоор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авч</w:t>
      </w:r>
      <w:proofErr w:type="spellEnd"/>
      <w:r w:rsidR="0055287F" w:rsidRPr="00EB6F33">
        <w:rPr>
          <w:rFonts w:ascii="Arial" w:hAnsi="Arial" w:cs="Arial"/>
          <w:sz w:val="22"/>
          <w:szCs w:val="22"/>
          <w:lang w:val="mn-MN"/>
        </w:rPr>
        <w:t>,</w:t>
      </w:r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дүрсийн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хэмжээг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</w:t>
      </w:r>
      <w:r w:rsidR="00D76967" w:rsidRPr="00EB6F33">
        <w:rPr>
          <w:rFonts w:ascii="Arial" w:hAnsi="Arial" w:cs="Arial"/>
          <w:sz w:val="22"/>
          <w:szCs w:val="22"/>
        </w:rPr>
        <w:t>дорхойлно</w:t>
      </w:r>
      <w:proofErr w:type="spellEnd"/>
      <w:r w:rsidR="00D76967" w:rsidRPr="00EB6F33">
        <w:rPr>
          <w:rFonts w:ascii="Arial" w:hAnsi="Arial" w:cs="Arial"/>
          <w:sz w:val="22"/>
          <w:szCs w:val="22"/>
        </w:rPr>
        <w:t xml:space="preserve">. </w:t>
      </w:r>
    </w:p>
    <w:p w:rsidR="00BA2E70" w:rsidRPr="00EB6F33" w:rsidRDefault="00BA2E70" w:rsidP="00BA2E70">
      <w:pPr>
        <w:jc w:val="both"/>
        <w:rPr>
          <w:rFonts w:ascii="Arial" w:hAnsi="Arial" w:cs="Arial"/>
          <w:sz w:val="22"/>
          <w:szCs w:val="22"/>
        </w:rPr>
      </w:pPr>
    </w:p>
    <w:p w:rsidR="00BA2E70" w:rsidRPr="00EB6F33" w:rsidRDefault="00BA2E70" w:rsidP="00BA2E70">
      <w:pPr>
        <w:rPr>
          <w:rFonts w:ascii="Arial" w:hAnsi="Arial" w:cs="Arial"/>
          <w:noProof/>
          <w:sz w:val="22"/>
          <w:szCs w:val="22"/>
        </w:rPr>
      </w:pPr>
      <w:proofErr w:type="spellStart"/>
      <w:r w:rsidRPr="00EB6F33">
        <w:rPr>
          <w:rFonts w:ascii="Arial" w:hAnsi="Arial" w:cs="Arial"/>
          <w:sz w:val="22"/>
          <w:szCs w:val="22"/>
        </w:rPr>
        <w:t>Жишээ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="002B475F" w:rsidRPr="00EB6F33">
        <w:rPr>
          <w:rFonts w:ascii="Arial" w:hAnsi="Arial" w:cs="Arial"/>
          <w:sz w:val="22"/>
          <w:szCs w:val="22"/>
        </w:rPr>
        <w:t>:</w:t>
      </w:r>
      <w:r w:rsidRPr="00EB6F33">
        <w:rPr>
          <w:rFonts w:ascii="Arial" w:hAnsi="Arial" w:cs="Arial"/>
          <w:sz w:val="22"/>
          <w:szCs w:val="22"/>
        </w:rPr>
        <w:tab/>
        <w:t xml:space="preserve">A-г 1 </w:t>
      </w:r>
      <w:proofErr w:type="spellStart"/>
      <w:r w:rsidRPr="00EB6F33">
        <w:rPr>
          <w:rFonts w:ascii="Arial" w:hAnsi="Arial" w:cs="Arial"/>
          <w:sz w:val="22"/>
          <w:szCs w:val="22"/>
        </w:rPr>
        <w:t>см-ээр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авсан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тохиолдолд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45A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45 </w:t>
      </w:r>
      <w:proofErr w:type="spellStart"/>
      <w:r w:rsidRPr="00EB6F33">
        <w:rPr>
          <w:rFonts w:ascii="Arial" w:hAnsi="Arial" w:cs="Arial"/>
          <w:sz w:val="22"/>
          <w:szCs w:val="22"/>
        </w:rPr>
        <w:t>см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, 35A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35 </w:t>
      </w:r>
      <w:proofErr w:type="spellStart"/>
      <w:r w:rsidRPr="00EB6F33">
        <w:rPr>
          <w:rFonts w:ascii="Arial" w:hAnsi="Arial" w:cs="Arial"/>
          <w:sz w:val="22"/>
          <w:szCs w:val="22"/>
        </w:rPr>
        <w:t>см-тэй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тэнцүү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г.м</w:t>
      </w:r>
      <w:proofErr w:type="spellEnd"/>
      <w:r w:rsidRPr="00EB6F33">
        <w:rPr>
          <w:rFonts w:ascii="Arial" w:hAnsi="Arial" w:cs="Arial"/>
          <w:sz w:val="22"/>
          <w:szCs w:val="22"/>
        </w:rPr>
        <w:t>.</w:t>
      </w:r>
    </w:p>
    <w:p w:rsidR="00BA2E70" w:rsidRPr="00EB6F33" w:rsidRDefault="00BA2E70" w:rsidP="00BA2E70">
      <w:pPr>
        <w:rPr>
          <w:rFonts w:ascii="Arial" w:hAnsi="Arial" w:cs="Arial"/>
          <w:noProof/>
          <w:sz w:val="22"/>
          <w:szCs w:val="22"/>
        </w:rPr>
      </w:pPr>
    </w:p>
    <w:p w:rsidR="00BA2E70" w:rsidRPr="00EB6F33" w:rsidRDefault="00BA2E70" w:rsidP="00BA2E70">
      <w:pPr>
        <w:rPr>
          <w:rFonts w:ascii="Arial" w:hAnsi="Arial" w:cs="Arial"/>
          <w:noProof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109"/>
        <w:gridCol w:w="1415"/>
        <w:gridCol w:w="1403"/>
        <w:gridCol w:w="881"/>
        <w:gridCol w:w="1405"/>
        <w:gridCol w:w="1895"/>
      </w:tblGrid>
      <w:tr w:rsidR="00BA2E70" w:rsidRPr="00EB6F33" w:rsidTr="002E48FE">
        <w:trPr>
          <w:jc w:val="center"/>
        </w:trPr>
        <w:tc>
          <w:tcPr>
            <w:tcW w:w="463" w:type="dxa"/>
            <w:vMerge w:val="restart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№</w:t>
            </w:r>
          </w:p>
        </w:tc>
        <w:tc>
          <w:tcPr>
            <w:tcW w:w="9108" w:type="dxa"/>
            <w:gridSpan w:val="6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Хэмжээ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Дүрс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Өндөр</w:t>
            </w:r>
          </w:p>
        </w:tc>
        <w:tc>
          <w:tcPr>
            <w:tcW w:w="140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881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Өргөн</w:t>
            </w:r>
          </w:p>
        </w:tc>
        <w:tc>
          <w:tcPr>
            <w:tcW w:w="140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Өнгө </w:t>
            </w:r>
            <w:r w:rsidRPr="00EB6F3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B6F33">
              <w:rPr>
                <w:rFonts w:ascii="Arial" w:hAnsi="Arial" w:cs="Arial"/>
                <w:b/>
                <w:sz w:val="22"/>
                <w:szCs w:val="22"/>
                <w:lang w:val="mn-MN"/>
              </w:rPr>
              <w:t>үндсэн 3 өнгө</w:t>
            </w:r>
            <w:r w:rsidRPr="00EB6F33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Гадна хүрээ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03" w:type="dxa"/>
            <w:vMerge w:val="restart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См</w:t>
            </w:r>
          </w:p>
        </w:tc>
        <w:tc>
          <w:tcPr>
            <w:tcW w:w="881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05" w:type="dxa"/>
            <w:vMerge w:val="restart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см</w:t>
            </w: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ногоон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55287F" w:rsidRPr="00EB6F33" w:rsidRDefault="0055287F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Дэлхийн бөмбөрцөг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03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05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цэнхэр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55287F" w:rsidRPr="00EB6F33" w:rsidRDefault="0055287F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Монголын газрын зураг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15.3</w:t>
            </w:r>
          </w:p>
        </w:tc>
        <w:tc>
          <w:tcPr>
            <w:tcW w:w="1403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30.5</w:t>
            </w:r>
          </w:p>
        </w:tc>
        <w:tc>
          <w:tcPr>
            <w:tcW w:w="1405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ногоон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Жинлүүр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24.1</w:t>
            </w:r>
          </w:p>
        </w:tc>
        <w:tc>
          <w:tcPr>
            <w:tcW w:w="1403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27.6</w:t>
            </w:r>
          </w:p>
        </w:tc>
        <w:tc>
          <w:tcPr>
            <w:tcW w:w="1405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ногоон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Соёмбо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1403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1405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шар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Арга билэг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1403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1405" w:type="dxa"/>
            <w:vMerge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ногоон</w:t>
            </w: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Үсгийн хэмжээ</w:t>
            </w:r>
          </w:p>
        </w:tc>
        <w:tc>
          <w:tcPr>
            <w:tcW w:w="140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Үсгийн фонт</w:t>
            </w:r>
          </w:p>
        </w:tc>
        <w:tc>
          <w:tcPr>
            <w:tcW w:w="4181" w:type="dxa"/>
            <w:gridSpan w:val="3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BA2E70" w:rsidRPr="00EB6F33" w:rsidTr="002E48FE">
        <w:trPr>
          <w:jc w:val="center"/>
        </w:trPr>
        <w:tc>
          <w:tcPr>
            <w:tcW w:w="46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6F3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109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МХХ</w:t>
            </w:r>
          </w:p>
        </w:tc>
        <w:tc>
          <w:tcPr>
            <w:tcW w:w="141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03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33">
              <w:rPr>
                <w:rFonts w:ascii="Arial" w:hAnsi="Arial" w:cs="Arial"/>
                <w:sz w:val="22"/>
                <w:szCs w:val="22"/>
              </w:rPr>
              <w:t>Arial</w:t>
            </w:r>
          </w:p>
        </w:tc>
        <w:tc>
          <w:tcPr>
            <w:tcW w:w="2286" w:type="dxa"/>
            <w:gridSpan w:val="2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A2E70" w:rsidRPr="00EB6F33" w:rsidRDefault="00BA2E70" w:rsidP="0055287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EB6F33">
              <w:rPr>
                <w:rFonts w:ascii="Arial" w:hAnsi="Arial" w:cs="Arial"/>
                <w:sz w:val="22"/>
                <w:szCs w:val="22"/>
                <w:lang w:val="mn-MN"/>
              </w:rPr>
              <w:t>ногоон</w:t>
            </w:r>
          </w:p>
        </w:tc>
      </w:tr>
    </w:tbl>
    <w:p w:rsidR="00BA2E70" w:rsidRPr="00EB6F33" w:rsidRDefault="00BA2E70" w:rsidP="00BA2E70">
      <w:pPr>
        <w:rPr>
          <w:rFonts w:ascii="Arial" w:hAnsi="Arial" w:cs="Arial"/>
          <w:sz w:val="22"/>
          <w:szCs w:val="22"/>
        </w:rPr>
      </w:pPr>
    </w:p>
    <w:p w:rsidR="00BA2E70" w:rsidRPr="00EB6F33" w:rsidRDefault="00BA2E70" w:rsidP="00BA2E70">
      <w:pPr>
        <w:rPr>
          <w:rFonts w:ascii="Arial" w:hAnsi="Arial" w:cs="Arial"/>
          <w:sz w:val="22"/>
          <w:szCs w:val="22"/>
          <w:lang w:val="mn-MN"/>
        </w:rPr>
      </w:pPr>
    </w:p>
    <w:p w:rsidR="00BA2E70" w:rsidRPr="00EB6F33" w:rsidRDefault="00BA2E70" w:rsidP="00BA2E70">
      <w:pPr>
        <w:jc w:val="both"/>
        <w:rPr>
          <w:rFonts w:ascii="Arial" w:hAnsi="Arial" w:cs="Arial"/>
          <w:sz w:val="22"/>
          <w:szCs w:val="22"/>
          <w:lang w:val="mn-MN"/>
        </w:rPr>
      </w:pPr>
    </w:p>
    <w:p w:rsidR="00BA2E70" w:rsidRPr="00EB6F33" w:rsidRDefault="00BA2E70" w:rsidP="002B475F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br w:type="page"/>
      </w:r>
      <w:r w:rsidRPr="00EB6F33">
        <w:rPr>
          <w:rFonts w:ascii="Arial" w:hAnsi="Arial" w:cs="Arial"/>
          <w:b/>
          <w:sz w:val="22"/>
          <w:szCs w:val="22"/>
          <w:lang w:val="mn-MN"/>
        </w:rPr>
        <w:lastRenderedPageBreak/>
        <w:t>ХОЁР:</w:t>
      </w:r>
      <w:r w:rsidRPr="00EB6F33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 w:rsidRPr="00EB6F33">
        <w:rPr>
          <w:rFonts w:ascii="Arial" w:hAnsi="Arial" w:cs="Arial"/>
          <w:b/>
          <w:bCs/>
          <w:sz w:val="22"/>
          <w:szCs w:val="22"/>
          <w:lang w:val="mn-MN"/>
        </w:rPr>
        <w:t>МОНГОЛЫН ХУУЛЬЧДЫН ХОЛБООНЫ ТУГНЫ ҮНДСЭН ХЭМЖЭЭ</w:t>
      </w:r>
    </w:p>
    <w:p w:rsidR="007D19D5" w:rsidRPr="00EB6F33" w:rsidRDefault="007D19D5" w:rsidP="007D19D5">
      <w:pPr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BA2E70" w:rsidRPr="00EB6F33" w:rsidRDefault="00BA2E70" w:rsidP="007D19D5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EB6F33">
        <w:rPr>
          <w:rFonts w:ascii="Arial" w:hAnsi="Arial" w:cs="Arial"/>
          <w:sz w:val="22"/>
          <w:szCs w:val="22"/>
          <w:lang w:val="mn-MN"/>
        </w:rPr>
        <w:t>Монголын Хуульчдын холбооны тугны харьцаа нь өргөн, уртын 1:2-ын харьцааг чанд баримтална. 1:2-ын харьцааг баримтлан хэрэглэгчийн эрэлт</w:t>
      </w:r>
      <w:r w:rsidR="00866FDB" w:rsidRPr="00EB6F33">
        <w:rPr>
          <w:rFonts w:ascii="Arial" w:hAnsi="Arial" w:cs="Arial"/>
          <w:sz w:val="22"/>
          <w:szCs w:val="22"/>
          <w:lang w:val="mn-MN"/>
        </w:rPr>
        <w:t>, хэрэгцээнд нийцүүлэн, </w:t>
      </w:r>
      <w:r w:rsidRPr="00EB6F33">
        <w:rPr>
          <w:rFonts w:ascii="Arial" w:hAnsi="Arial" w:cs="Arial"/>
          <w:sz w:val="22"/>
          <w:szCs w:val="22"/>
          <w:lang w:val="mn-MN"/>
        </w:rPr>
        <w:t>дурын хэмжээтэй байж болно.</w:t>
      </w:r>
    </w:p>
    <w:p w:rsidR="00BA2E70" w:rsidRPr="00EB6F33" w:rsidRDefault="00BA2E70" w:rsidP="00BA2E70">
      <w:pPr>
        <w:jc w:val="center"/>
        <w:rPr>
          <w:rFonts w:ascii="Arial" w:hAnsi="Arial" w:cs="Arial"/>
          <w:sz w:val="22"/>
          <w:szCs w:val="22"/>
          <w:lang w:val="mn-MN"/>
        </w:rPr>
      </w:pPr>
    </w:p>
    <w:p w:rsidR="00BA2E70" w:rsidRPr="00EB6F33" w:rsidRDefault="00F555C9" w:rsidP="00BA2E70">
      <w:pPr>
        <w:rPr>
          <w:rFonts w:ascii="Arial" w:hAnsi="Arial" w:cs="Arial"/>
          <w:sz w:val="22"/>
          <w:szCs w:val="22"/>
        </w:rPr>
      </w:pPr>
      <w:r w:rsidRPr="00EB6F3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50585" cy="3180080"/>
            <wp:effectExtent l="0" t="0" r="0" b="1270"/>
            <wp:docPr id="2" name="Picture 3" descr="Description: O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ON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70" w:rsidRPr="00EB6F33" w:rsidRDefault="00F555C9" w:rsidP="00BA2E70">
      <w:pPr>
        <w:rPr>
          <w:rFonts w:ascii="Arial" w:hAnsi="Arial" w:cs="Arial"/>
          <w:sz w:val="22"/>
          <w:szCs w:val="22"/>
          <w:vertAlign w:val="subscript"/>
        </w:rPr>
      </w:pPr>
      <w:r w:rsidRPr="00EB6F3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5909310" cy="3275330"/>
            <wp:effectExtent l="0" t="0" r="0" b="1270"/>
            <wp:docPr id="3" name="Picture 6" descr="Description: LAS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AST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67" w:rsidRPr="00EB6F33" w:rsidRDefault="00D76967" w:rsidP="00D76967">
      <w:pPr>
        <w:ind w:left="1134" w:hanging="1134"/>
        <w:jc w:val="both"/>
        <w:rPr>
          <w:rFonts w:ascii="Arial" w:hAnsi="Arial" w:cs="Arial"/>
          <w:sz w:val="22"/>
          <w:szCs w:val="22"/>
          <w:lang w:val="mn-MN"/>
        </w:rPr>
      </w:pPr>
      <w:proofErr w:type="spellStart"/>
      <w:r w:rsidRPr="00EB6F33">
        <w:rPr>
          <w:rFonts w:ascii="Arial" w:hAnsi="Arial" w:cs="Arial"/>
          <w:sz w:val="22"/>
          <w:szCs w:val="22"/>
        </w:rPr>
        <w:t>Тайлбар</w:t>
      </w:r>
      <w:proofErr w:type="spellEnd"/>
      <w:r w:rsidRPr="00EB6F33">
        <w:rPr>
          <w:rFonts w:ascii="Arial" w:hAnsi="Arial" w:cs="Arial"/>
          <w:sz w:val="22"/>
          <w:szCs w:val="22"/>
        </w:rPr>
        <w:t>:</w:t>
      </w:r>
      <w:r w:rsidRPr="00EB6F33">
        <w:rPr>
          <w:rFonts w:ascii="Arial" w:hAnsi="Arial" w:cs="Arial"/>
          <w:sz w:val="22"/>
          <w:szCs w:val="22"/>
        </w:rPr>
        <w:tab/>
      </w:r>
      <w:proofErr w:type="spellStart"/>
      <w:r w:rsidR="00BA2E70" w:rsidRPr="00EB6F33">
        <w:rPr>
          <w:rFonts w:ascii="Arial" w:hAnsi="Arial" w:cs="Arial"/>
          <w:sz w:val="22"/>
          <w:szCs w:val="22"/>
        </w:rPr>
        <w:t>Зурагт</w:t>
      </w:r>
      <w:proofErr w:type="spellEnd"/>
      <w:r w:rsidR="00BA2E70"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E70" w:rsidRPr="00EB6F33">
        <w:rPr>
          <w:rFonts w:ascii="Arial" w:hAnsi="Arial" w:cs="Arial"/>
          <w:sz w:val="22"/>
          <w:szCs w:val="22"/>
        </w:rPr>
        <w:t>үзүүлсэн</w:t>
      </w:r>
      <w:proofErr w:type="spellEnd"/>
      <w:r w:rsidR="00BA2E70" w:rsidRPr="00EB6F33">
        <w:rPr>
          <w:rFonts w:ascii="Arial" w:hAnsi="Arial" w:cs="Arial"/>
          <w:sz w:val="22"/>
          <w:szCs w:val="22"/>
        </w:rPr>
        <w:t xml:space="preserve"> </w:t>
      </w:r>
      <w:r w:rsidRPr="00EB6F33">
        <w:rPr>
          <w:rFonts w:ascii="Arial" w:hAnsi="Arial" w:cs="Arial"/>
          <w:sz w:val="22"/>
          <w:szCs w:val="22"/>
        </w:rPr>
        <w:t>“</w:t>
      </w:r>
      <w:r w:rsidR="00BA2E70" w:rsidRPr="00EB6F33">
        <w:rPr>
          <w:rFonts w:ascii="Arial" w:hAnsi="Arial" w:cs="Arial"/>
          <w:sz w:val="22"/>
          <w:szCs w:val="22"/>
        </w:rPr>
        <w:t>А</w:t>
      </w:r>
      <w:r w:rsidRPr="00EB6F33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EB6F33">
        <w:rPr>
          <w:rFonts w:ascii="Arial" w:hAnsi="Arial" w:cs="Arial"/>
          <w:sz w:val="22"/>
          <w:szCs w:val="22"/>
        </w:rPr>
        <w:t>гэсэн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тэмдэглээ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уртын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хэмжээний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дурын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тоо</w:t>
      </w:r>
      <w:proofErr w:type="spellEnd"/>
      <w:r w:rsidRPr="00EB6F33">
        <w:rPr>
          <w:rFonts w:ascii="Arial" w:hAnsi="Arial" w:cs="Arial"/>
          <w:sz w:val="22"/>
          <w:szCs w:val="22"/>
        </w:rPr>
        <w:t>. “</w:t>
      </w:r>
      <w:r w:rsidR="00BA2E70" w:rsidRPr="00EB6F33">
        <w:rPr>
          <w:rFonts w:ascii="Arial" w:hAnsi="Arial" w:cs="Arial"/>
          <w:sz w:val="22"/>
          <w:szCs w:val="22"/>
        </w:rPr>
        <w:t>А</w:t>
      </w:r>
      <w:r w:rsidRPr="00EB6F33">
        <w:rPr>
          <w:rFonts w:ascii="Arial" w:hAnsi="Arial" w:cs="Arial"/>
          <w:sz w:val="22"/>
          <w:szCs w:val="22"/>
        </w:rPr>
        <w:t>”</w:t>
      </w:r>
      <w:r w:rsidR="00BA2E70" w:rsidRPr="00EB6F33">
        <w:rPr>
          <w:rFonts w:ascii="Arial" w:hAnsi="Arial" w:cs="Arial"/>
          <w:sz w:val="22"/>
          <w:szCs w:val="22"/>
        </w:rPr>
        <w:t xml:space="preserve">-г </w:t>
      </w:r>
      <w:proofErr w:type="spellStart"/>
      <w:r w:rsidR="00BA2E70" w:rsidRPr="00EB6F33">
        <w:rPr>
          <w:rFonts w:ascii="Arial" w:hAnsi="Arial" w:cs="Arial"/>
          <w:sz w:val="22"/>
          <w:szCs w:val="22"/>
        </w:rPr>
        <w:t>дурын</w:t>
      </w:r>
      <w:proofErr w:type="spellEnd"/>
      <w:r w:rsidR="00BA2E70"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E70" w:rsidRPr="00EB6F33">
        <w:rPr>
          <w:rFonts w:ascii="Arial" w:hAnsi="Arial" w:cs="Arial"/>
          <w:sz w:val="22"/>
          <w:szCs w:val="22"/>
        </w:rPr>
        <w:t>тоогоор</w:t>
      </w:r>
      <w:proofErr w:type="spellEnd"/>
      <w:r w:rsidR="00BA2E70"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E70" w:rsidRPr="00EB6F33">
        <w:rPr>
          <w:rFonts w:ascii="Arial" w:hAnsi="Arial" w:cs="Arial"/>
          <w:sz w:val="22"/>
          <w:szCs w:val="22"/>
        </w:rPr>
        <w:t>авч</w:t>
      </w:r>
      <w:proofErr w:type="spellEnd"/>
      <w:r w:rsidR="00BA2E70"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E70" w:rsidRPr="00EB6F33">
        <w:rPr>
          <w:rFonts w:ascii="Arial" w:hAnsi="Arial" w:cs="Arial"/>
          <w:sz w:val="22"/>
          <w:szCs w:val="22"/>
        </w:rPr>
        <w:t>дүрсийн</w:t>
      </w:r>
      <w:proofErr w:type="spellEnd"/>
      <w:r w:rsidR="00BA2E70"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E70" w:rsidRPr="00EB6F33">
        <w:rPr>
          <w:rFonts w:ascii="Arial" w:hAnsi="Arial" w:cs="Arial"/>
          <w:sz w:val="22"/>
          <w:szCs w:val="22"/>
        </w:rPr>
        <w:t>хэмжээг</w:t>
      </w:r>
      <w:proofErr w:type="spellEnd"/>
      <w:r w:rsidR="00BA2E70"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тодорхойлно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. </w:t>
      </w:r>
      <w:r w:rsidRPr="00EB6F33">
        <w:rPr>
          <w:rFonts w:ascii="Arial" w:hAnsi="Arial" w:cs="Arial"/>
          <w:sz w:val="22"/>
          <w:szCs w:val="22"/>
          <w:lang w:val="mn-MN"/>
        </w:rPr>
        <w:t>Тугны</w:t>
      </w:r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бүч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F33">
        <w:rPr>
          <w:rFonts w:ascii="Arial" w:hAnsi="Arial" w:cs="Arial"/>
          <w:sz w:val="22"/>
          <w:szCs w:val="22"/>
        </w:rPr>
        <w:t>ишинд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бэхлэх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хэмжээг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r w:rsidRPr="00EB6F33">
        <w:rPr>
          <w:rFonts w:ascii="Arial" w:hAnsi="Arial" w:cs="Arial"/>
          <w:sz w:val="22"/>
          <w:szCs w:val="22"/>
          <w:lang w:val="mn-MN"/>
        </w:rPr>
        <w:t>тугны</w:t>
      </w:r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үндсэн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хэмжээнд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тооцохгүй</w:t>
      </w:r>
      <w:proofErr w:type="spellEnd"/>
      <w:r w:rsidR="00866FDB" w:rsidRPr="00EB6F33">
        <w:rPr>
          <w:rFonts w:ascii="Arial" w:hAnsi="Arial" w:cs="Arial"/>
          <w:sz w:val="22"/>
          <w:szCs w:val="22"/>
          <w:lang w:val="mn-MN"/>
        </w:rPr>
        <w:t>.</w:t>
      </w:r>
    </w:p>
    <w:p w:rsidR="00D76967" w:rsidRPr="00EB6F33" w:rsidRDefault="00D76967" w:rsidP="00D76967">
      <w:pPr>
        <w:pStyle w:val="PlainText"/>
        <w:contextualSpacing/>
        <w:jc w:val="both"/>
        <w:rPr>
          <w:rFonts w:ascii="Arial" w:hAnsi="Arial" w:cs="Arial"/>
          <w:sz w:val="22"/>
          <w:szCs w:val="22"/>
        </w:rPr>
      </w:pPr>
    </w:p>
    <w:p w:rsidR="00BA2E70" w:rsidRPr="00EB6F33" w:rsidRDefault="00BA2E70" w:rsidP="00C50913">
      <w:pPr>
        <w:ind w:left="1134" w:hanging="1134"/>
        <w:jc w:val="both"/>
        <w:rPr>
          <w:rFonts w:ascii="Arial" w:hAnsi="Arial" w:cs="Arial"/>
          <w:sz w:val="22"/>
          <w:szCs w:val="22"/>
          <w:lang w:val="mn-MN"/>
        </w:rPr>
      </w:pPr>
      <w:proofErr w:type="spellStart"/>
      <w:r w:rsidRPr="00EB6F33">
        <w:rPr>
          <w:rFonts w:ascii="Arial" w:hAnsi="Arial" w:cs="Arial"/>
          <w:sz w:val="22"/>
          <w:szCs w:val="22"/>
        </w:rPr>
        <w:t>Жишээ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: </w:t>
      </w:r>
      <w:r w:rsidR="00D76967" w:rsidRPr="00EB6F33">
        <w:rPr>
          <w:rFonts w:ascii="Arial" w:hAnsi="Arial" w:cs="Arial"/>
          <w:sz w:val="22"/>
          <w:szCs w:val="22"/>
        </w:rPr>
        <w:t>“</w:t>
      </w:r>
      <w:r w:rsidRPr="00EB6F33">
        <w:rPr>
          <w:rFonts w:ascii="Arial" w:hAnsi="Arial" w:cs="Arial"/>
          <w:sz w:val="22"/>
          <w:szCs w:val="22"/>
        </w:rPr>
        <w:t>А</w:t>
      </w:r>
      <w:r w:rsidR="00D76967" w:rsidRPr="00EB6F33">
        <w:rPr>
          <w:rFonts w:ascii="Arial" w:hAnsi="Arial" w:cs="Arial"/>
          <w:sz w:val="22"/>
          <w:szCs w:val="22"/>
        </w:rPr>
        <w:t>”</w:t>
      </w:r>
      <w:r w:rsidRPr="00EB6F33">
        <w:rPr>
          <w:rFonts w:ascii="Arial" w:hAnsi="Arial" w:cs="Arial"/>
          <w:sz w:val="22"/>
          <w:szCs w:val="22"/>
        </w:rPr>
        <w:t xml:space="preserve">-г 1 </w:t>
      </w:r>
      <w:proofErr w:type="spellStart"/>
      <w:r w:rsidRPr="00EB6F33">
        <w:rPr>
          <w:rFonts w:ascii="Arial" w:hAnsi="Arial" w:cs="Arial"/>
          <w:sz w:val="22"/>
          <w:szCs w:val="22"/>
        </w:rPr>
        <w:t>см-ээр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авсан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тохиолдолд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3А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EB6F33">
        <w:rPr>
          <w:rFonts w:ascii="Arial" w:hAnsi="Arial" w:cs="Arial"/>
          <w:sz w:val="22"/>
          <w:szCs w:val="22"/>
        </w:rPr>
        <w:t>см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, 1,5А </w:t>
      </w:r>
      <w:proofErr w:type="spellStart"/>
      <w:r w:rsidRPr="00EB6F33">
        <w:rPr>
          <w:rFonts w:ascii="Arial" w:hAnsi="Arial" w:cs="Arial"/>
          <w:sz w:val="22"/>
          <w:szCs w:val="22"/>
        </w:rPr>
        <w:t>нь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1,5 </w:t>
      </w:r>
      <w:proofErr w:type="spellStart"/>
      <w:r w:rsidRPr="00EB6F33">
        <w:rPr>
          <w:rFonts w:ascii="Arial" w:hAnsi="Arial" w:cs="Arial"/>
          <w:sz w:val="22"/>
          <w:szCs w:val="22"/>
        </w:rPr>
        <w:t>см-тэй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тэнцүү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гэх</w:t>
      </w:r>
      <w:proofErr w:type="spellEnd"/>
      <w:r w:rsidRPr="00EB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F33">
        <w:rPr>
          <w:rFonts w:ascii="Arial" w:hAnsi="Arial" w:cs="Arial"/>
          <w:sz w:val="22"/>
          <w:szCs w:val="22"/>
        </w:rPr>
        <w:t>мэт</w:t>
      </w:r>
      <w:proofErr w:type="spellEnd"/>
      <w:r w:rsidRPr="00EB6F33">
        <w:rPr>
          <w:rFonts w:ascii="Arial" w:hAnsi="Arial" w:cs="Arial"/>
          <w:sz w:val="22"/>
          <w:szCs w:val="22"/>
        </w:rPr>
        <w:t>.</w:t>
      </w:r>
      <w:r w:rsidRPr="00EB6F33">
        <w:rPr>
          <w:rFonts w:ascii="Arial" w:hAnsi="Arial" w:cs="Arial"/>
          <w:sz w:val="22"/>
          <w:szCs w:val="22"/>
        </w:rPr>
        <w:br/>
      </w:r>
    </w:p>
    <w:sectPr w:rsidR="00BA2E70" w:rsidRPr="00EB6F33" w:rsidSect="008A3302">
      <w:headerReference w:type="even" r:id="rId11"/>
      <w:footerReference w:type="default" r:id="rId12"/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C7" w:rsidRDefault="00F32DC7">
      <w:r>
        <w:separator/>
      </w:r>
    </w:p>
  </w:endnote>
  <w:endnote w:type="continuationSeparator" w:id="0">
    <w:p w:rsidR="00F32DC7" w:rsidRDefault="00F3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SB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70" w:rsidRPr="0088542B" w:rsidRDefault="00BA2E70">
    <w:pPr>
      <w:pStyle w:val="Footer"/>
      <w:framePr w:wrap="auto" w:vAnchor="text" w:hAnchor="margin" w:xAlign="center" w:y="1"/>
      <w:rPr>
        <w:rStyle w:val="PageNumber"/>
        <w:rFonts w:ascii="Arial" w:hAnsi="Arial" w:cs="Arial"/>
        <w:szCs w:val="18"/>
      </w:rPr>
    </w:pPr>
  </w:p>
  <w:p w:rsidR="00BA2E70" w:rsidRPr="0088542B" w:rsidRDefault="00BA2E70" w:rsidP="00A868A2">
    <w:pPr>
      <w:pStyle w:val="Footer"/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C7" w:rsidRDefault="00F32DC7">
      <w:r>
        <w:separator/>
      </w:r>
    </w:p>
  </w:footnote>
  <w:footnote w:type="continuationSeparator" w:id="0">
    <w:p w:rsidR="00F32DC7" w:rsidRDefault="00F3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67" w:rsidRDefault="00D76967" w:rsidP="00D76967">
    <w:pPr>
      <w:pStyle w:val="Header"/>
      <w:tabs>
        <w:tab w:val="clear" w:pos="4680"/>
        <w:tab w:val="clear" w:pos="936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:rsidR="00D76967" w:rsidRDefault="00D76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C"/>
    <w:rsid w:val="000363F9"/>
    <w:rsid w:val="000A4067"/>
    <w:rsid w:val="000E1A66"/>
    <w:rsid w:val="00114D49"/>
    <w:rsid w:val="00121F43"/>
    <w:rsid w:val="00137E02"/>
    <w:rsid w:val="00157C2D"/>
    <w:rsid w:val="001D2965"/>
    <w:rsid w:val="001D4F86"/>
    <w:rsid w:val="002255A4"/>
    <w:rsid w:val="00235292"/>
    <w:rsid w:val="00237B9A"/>
    <w:rsid w:val="00241210"/>
    <w:rsid w:val="00264E5C"/>
    <w:rsid w:val="0027654A"/>
    <w:rsid w:val="00294B09"/>
    <w:rsid w:val="002B475F"/>
    <w:rsid w:val="002E48FE"/>
    <w:rsid w:val="00313555"/>
    <w:rsid w:val="00334913"/>
    <w:rsid w:val="00382DF2"/>
    <w:rsid w:val="003E0951"/>
    <w:rsid w:val="003F239C"/>
    <w:rsid w:val="00404D9D"/>
    <w:rsid w:val="00435080"/>
    <w:rsid w:val="00445607"/>
    <w:rsid w:val="004D1BEB"/>
    <w:rsid w:val="004F41CC"/>
    <w:rsid w:val="0050571A"/>
    <w:rsid w:val="005212DB"/>
    <w:rsid w:val="0055287F"/>
    <w:rsid w:val="00553113"/>
    <w:rsid w:val="00560AE0"/>
    <w:rsid w:val="00564661"/>
    <w:rsid w:val="00567CE8"/>
    <w:rsid w:val="00570014"/>
    <w:rsid w:val="0057035C"/>
    <w:rsid w:val="00575D90"/>
    <w:rsid w:val="005C5725"/>
    <w:rsid w:val="005E6302"/>
    <w:rsid w:val="005F711F"/>
    <w:rsid w:val="00605846"/>
    <w:rsid w:val="0062041F"/>
    <w:rsid w:val="00672C42"/>
    <w:rsid w:val="00691FF8"/>
    <w:rsid w:val="006A1ADF"/>
    <w:rsid w:val="006A46EF"/>
    <w:rsid w:val="006A7BA8"/>
    <w:rsid w:val="006B46FB"/>
    <w:rsid w:val="0070404C"/>
    <w:rsid w:val="0071472B"/>
    <w:rsid w:val="00717B6A"/>
    <w:rsid w:val="00737AD4"/>
    <w:rsid w:val="0074038F"/>
    <w:rsid w:val="00750B49"/>
    <w:rsid w:val="00783180"/>
    <w:rsid w:val="007B3B91"/>
    <w:rsid w:val="007D19D5"/>
    <w:rsid w:val="007D2598"/>
    <w:rsid w:val="007D2C74"/>
    <w:rsid w:val="007D430A"/>
    <w:rsid w:val="007D57E8"/>
    <w:rsid w:val="007F799A"/>
    <w:rsid w:val="008118C3"/>
    <w:rsid w:val="00813632"/>
    <w:rsid w:val="00826A8E"/>
    <w:rsid w:val="008378CD"/>
    <w:rsid w:val="00844393"/>
    <w:rsid w:val="00864610"/>
    <w:rsid w:val="00864ABF"/>
    <w:rsid w:val="00866FDB"/>
    <w:rsid w:val="0088542B"/>
    <w:rsid w:val="00890CB9"/>
    <w:rsid w:val="00892CD5"/>
    <w:rsid w:val="00896385"/>
    <w:rsid w:val="008A3302"/>
    <w:rsid w:val="008E16BE"/>
    <w:rsid w:val="009136F6"/>
    <w:rsid w:val="0092499F"/>
    <w:rsid w:val="009539AB"/>
    <w:rsid w:val="00953B45"/>
    <w:rsid w:val="009951C3"/>
    <w:rsid w:val="009E5DCF"/>
    <w:rsid w:val="00A031FC"/>
    <w:rsid w:val="00A04BDE"/>
    <w:rsid w:val="00A868A2"/>
    <w:rsid w:val="00AA0904"/>
    <w:rsid w:val="00AB09DB"/>
    <w:rsid w:val="00AB654C"/>
    <w:rsid w:val="00AD66D6"/>
    <w:rsid w:val="00AF065F"/>
    <w:rsid w:val="00AF2408"/>
    <w:rsid w:val="00B249D6"/>
    <w:rsid w:val="00B43D0E"/>
    <w:rsid w:val="00B74FD4"/>
    <w:rsid w:val="00B901B0"/>
    <w:rsid w:val="00B905B5"/>
    <w:rsid w:val="00BA2E70"/>
    <w:rsid w:val="00BA444A"/>
    <w:rsid w:val="00BB5B0D"/>
    <w:rsid w:val="00BC4363"/>
    <w:rsid w:val="00BD3657"/>
    <w:rsid w:val="00C04597"/>
    <w:rsid w:val="00C0637E"/>
    <w:rsid w:val="00C20E2F"/>
    <w:rsid w:val="00C2542A"/>
    <w:rsid w:val="00C44DE2"/>
    <w:rsid w:val="00C50913"/>
    <w:rsid w:val="00C54A24"/>
    <w:rsid w:val="00C75097"/>
    <w:rsid w:val="00C84EBF"/>
    <w:rsid w:val="00CC3BCB"/>
    <w:rsid w:val="00CC4410"/>
    <w:rsid w:val="00D46DEB"/>
    <w:rsid w:val="00D5292A"/>
    <w:rsid w:val="00D74EAC"/>
    <w:rsid w:val="00D76967"/>
    <w:rsid w:val="00D937CD"/>
    <w:rsid w:val="00D93E48"/>
    <w:rsid w:val="00DB4DF0"/>
    <w:rsid w:val="00DB7A44"/>
    <w:rsid w:val="00E3405E"/>
    <w:rsid w:val="00E473E7"/>
    <w:rsid w:val="00E55672"/>
    <w:rsid w:val="00E739F8"/>
    <w:rsid w:val="00E93741"/>
    <w:rsid w:val="00EB6F33"/>
    <w:rsid w:val="00ED59B9"/>
    <w:rsid w:val="00EE374A"/>
    <w:rsid w:val="00EF358A"/>
    <w:rsid w:val="00F32DC7"/>
    <w:rsid w:val="00F47D3B"/>
    <w:rsid w:val="00F555C9"/>
    <w:rsid w:val="00F61F41"/>
    <w:rsid w:val="00F86FBB"/>
    <w:rsid w:val="00F935B9"/>
    <w:rsid w:val="00FA3B2D"/>
    <w:rsid w:val="00FA618D"/>
    <w:rsid w:val="00FA6265"/>
    <w:rsid w:val="00FB2B0F"/>
    <w:rsid w:val="00FE675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1F7735-DED1-4827-AC80-293E8A6F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 BSB" w:hAnsi="Times New Roman BSB" w:cs="Times New Roman BSB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 BSB" w:hAnsi="Times New Roman BSB" w:cs="Times New Roman BSB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autoSpaceDE/>
      <w:autoSpaceDN/>
      <w:jc w:val="both"/>
    </w:pPr>
    <w:rPr>
      <w:rFonts w:ascii="Arial Mon" w:hAnsi="Arial Mon" w:cs="Arial Mon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 BSB" w:hAnsi="Times New Roman BSB" w:cs="Times New Roman BSB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autoSpaceDE/>
      <w:autoSpaceDN/>
      <w:jc w:val="center"/>
    </w:pPr>
    <w:rPr>
      <w:rFonts w:ascii="Times New Roman Mon" w:hAnsi="Times New Roman Mon" w:cs="Times New Roman Mon"/>
      <w:b/>
      <w:bCs/>
      <w:sz w:val="44"/>
      <w:szCs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autoSpaceDE/>
      <w:autoSpaceDN/>
      <w:ind w:firstLine="1440"/>
    </w:pPr>
    <w:rPr>
      <w:rFonts w:ascii="Arial Mon" w:hAnsi="Arial Mon" w:cs="Arial Mo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 BSB" w:hAnsi="Times New Roman BSB" w:cs="Times New Roman BSB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0951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951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73E7"/>
    <w:pPr>
      <w:autoSpaceDE/>
      <w:autoSpaceDN/>
      <w:ind w:left="720"/>
      <w:contextualSpacing/>
    </w:pPr>
    <w:rPr>
      <w:rFonts w:ascii="Cambria" w:eastAsia="MS Mincho" w:hAnsi="Cambria" w:cs="Times New Roman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7E8"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121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1F43"/>
    <w:rPr>
      <w:rFonts w:ascii="Times New Roman BSB" w:hAnsi="Times New Roman BSB" w:cs="Times New Roman BSB"/>
      <w:sz w:val="20"/>
      <w:szCs w:val="20"/>
      <w:lang w:val="x-none" w:eastAsia="en-US"/>
    </w:rPr>
  </w:style>
  <w:style w:type="table" w:styleId="TableGrid">
    <w:name w:val="Table Grid"/>
    <w:basedOn w:val="TableNormal"/>
    <w:uiPriority w:val="59"/>
    <w:rsid w:val="00BA2E70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BD3657"/>
    <w:pPr>
      <w:widowControl w:val="0"/>
      <w:adjustRightInd w:val="0"/>
      <w:spacing w:line="250" w:lineRule="exact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D3657"/>
    <w:rPr>
      <w:rFonts w:ascii="Times New Roman" w:hAnsi="Times New Roman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1A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1ADF"/>
    <w:rPr>
      <w:rFonts w:ascii="Times New Roman BSB" w:hAnsi="Times New Roman BSB" w:cs="Times New Roman BSB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1ADF"/>
    <w:rPr>
      <w:rFonts w:ascii="Times New Roman BSB" w:hAnsi="Times New Roman BSB" w:cs="Times New Roman BSB"/>
      <w:b/>
      <w:bCs/>
      <w:sz w:val="20"/>
      <w:szCs w:val="20"/>
      <w:lang w:val="x-none" w:eastAsia="en-US"/>
    </w:rPr>
  </w:style>
  <w:style w:type="paragraph" w:customStyle="1" w:styleId="Style11">
    <w:name w:val="Style11"/>
    <w:basedOn w:val="Normal"/>
    <w:uiPriority w:val="99"/>
    <w:rsid w:val="00605846"/>
    <w:pPr>
      <w:widowControl w:val="0"/>
      <w:adjustRightInd w:val="0"/>
      <w:spacing w:line="276" w:lineRule="exact"/>
      <w:ind w:hanging="667"/>
      <w:jc w:val="both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8CCEBA-8EE9-4145-8CE5-57179AC9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ÌÎÍÃÎË ÓËÑÛÍ ÕÓÓËÜ</vt:lpstr>
    </vt:vector>
  </TitlesOfParts>
  <Company>BSB Service Ltd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ÌÎÍÃÎË ÓËÑÛÍ ÕÓÓËÜ</dc:title>
  <dc:subject/>
  <dc:creator>Acer Power</dc:creator>
  <cp:keywords/>
  <dc:description/>
  <cp:lastModifiedBy>narangerel</cp:lastModifiedBy>
  <cp:revision>4</cp:revision>
  <cp:lastPrinted>2013-12-03T08:23:00Z</cp:lastPrinted>
  <dcterms:created xsi:type="dcterms:W3CDTF">2017-01-19T07:23:00Z</dcterms:created>
  <dcterms:modified xsi:type="dcterms:W3CDTF">2020-03-09T11:39:00Z</dcterms:modified>
</cp:coreProperties>
</file>